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0" w:type="auto"/>
        <w:tblInd w:w="765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977"/>
      </w:tblGrid>
      <w:tr w:rsidR="00642240" w:rsidTr="00083B5B">
        <w:tc>
          <w:tcPr>
            <w:tcW w:w="1979" w:type="dxa"/>
          </w:tcPr>
          <w:p w:rsidR="00642240" w:rsidRDefault="00642240" w:rsidP="00083B5B">
            <w:pPr>
              <w:pStyle w:val="3"/>
              <w:spacing w:after="0"/>
              <w:jc w:val="right"/>
              <w:rPr>
                <w:sz w:val="22"/>
                <w:szCs w:val="22"/>
              </w:rPr>
            </w:pPr>
            <w:bookmarkStart w:id="0" w:name="_GoBack"/>
            <w:bookmarkEnd w:id="0"/>
            <w:r w:rsidRPr="00713F34">
              <w:rPr>
                <w:color w:val="00B0F0"/>
                <w:sz w:val="22"/>
                <w:szCs w:val="22"/>
              </w:rPr>
              <w:t>Для Заказчика</w:t>
            </w:r>
          </w:p>
        </w:tc>
      </w:tr>
    </w:tbl>
    <w:p w:rsidR="00642240" w:rsidRPr="009810D8" w:rsidRDefault="00642240" w:rsidP="00642240">
      <w:pPr>
        <w:pStyle w:val="3"/>
        <w:spacing w:after="0"/>
        <w:jc w:val="center"/>
        <w:rPr>
          <w:sz w:val="24"/>
          <w:szCs w:val="24"/>
        </w:rPr>
      </w:pPr>
    </w:p>
    <w:p w:rsidR="00642240" w:rsidRPr="009810D8" w:rsidRDefault="00642240" w:rsidP="00642240">
      <w:pPr>
        <w:pStyle w:val="3"/>
        <w:spacing w:after="0"/>
        <w:jc w:val="center"/>
        <w:rPr>
          <w:b/>
          <w:sz w:val="24"/>
          <w:szCs w:val="24"/>
        </w:rPr>
      </w:pPr>
      <w:r w:rsidRPr="009810D8">
        <w:rPr>
          <w:b/>
          <w:sz w:val="24"/>
          <w:szCs w:val="24"/>
        </w:rPr>
        <w:t>ЗАЯВЛЕНИЕ О ПРИСОЕДИНЕНИИ</w:t>
      </w:r>
    </w:p>
    <w:p w:rsidR="00642240" w:rsidRPr="009810D8" w:rsidRDefault="00642240" w:rsidP="00642240">
      <w:pPr>
        <w:pStyle w:val="3"/>
        <w:spacing w:after="0"/>
        <w:jc w:val="center"/>
        <w:rPr>
          <w:b/>
          <w:sz w:val="24"/>
          <w:szCs w:val="24"/>
        </w:rPr>
      </w:pPr>
      <w:r w:rsidRPr="009810D8">
        <w:rPr>
          <w:b/>
          <w:sz w:val="24"/>
          <w:szCs w:val="24"/>
        </w:rPr>
        <w:t>ЗАКАЗЧИКА</w:t>
      </w:r>
    </w:p>
    <w:p w:rsidR="00642240" w:rsidRPr="009810D8" w:rsidRDefault="00642240" w:rsidP="00642240">
      <w:pPr>
        <w:pStyle w:val="3"/>
        <w:spacing w:after="0"/>
        <w:jc w:val="center"/>
        <w:rPr>
          <w:sz w:val="24"/>
          <w:szCs w:val="24"/>
        </w:rPr>
      </w:pPr>
      <w:r w:rsidRPr="009810D8">
        <w:rPr>
          <w:sz w:val="24"/>
          <w:szCs w:val="24"/>
        </w:rPr>
        <w:t>к Договору банковского сопровождения контракта</w:t>
      </w:r>
    </w:p>
    <w:p w:rsidR="00642240" w:rsidRPr="00FD1E43" w:rsidRDefault="00642240" w:rsidP="00642240">
      <w:pPr>
        <w:pStyle w:val="3"/>
        <w:spacing w:after="0"/>
        <w:jc w:val="center"/>
        <w:rPr>
          <w:sz w:val="24"/>
          <w:szCs w:val="24"/>
        </w:rPr>
      </w:pPr>
      <w:r w:rsidRPr="00C54665">
        <w:rPr>
          <w:sz w:val="24"/>
          <w:szCs w:val="24"/>
        </w:rPr>
        <w:t>с участием Заказчика</w:t>
      </w:r>
    </w:p>
    <w:p w:rsidR="00642240" w:rsidRPr="00212E0F" w:rsidRDefault="00642240" w:rsidP="00642240">
      <w:pPr>
        <w:pStyle w:val="3"/>
        <w:spacing w:after="0"/>
        <w:rPr>
          <w:b/>
          <w:sz w:val="22"/>
          <w:szCs w:val="22"/>
        </w:rPr>
      </w:pPr>
    </w:p>
    <w:tbl>
      <w:tblPr>
        <w:tblW w:w="9639" w:type="dxa"/>
        <w:tblInd w:w="-30" w:type="dxa"/>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09"/>
        <w:gridCol w:w="1985"/>
        <w:gridCol w:w="1701"/>
        <w:gridCol w:w="2856"/>
        <w:gridCol w:w="2388"/>
      </w:tblGrid>
      <w:tr w:rsidR="00642240" w:rsidRPr="00047E11" w:rsidTr="00083B5B">
        <w:trPr>
          <w:trHeight w:val="276"/>
        </w:trPr>
        <w:tc>
          <w:tcPr>
            <w:tcW w:w="2694" w:type="dxa"/>
            <w:gridSpan w:val="2"/>
            <w:tcBorders>
              <w:top w:val="thinThickSmallGap" w:sz="12" w:space="0" w:color="808080" w:themeColor="background1" w:themeShade="80"/>
              <w:left w:val="thinThickSmallGap" w:sz="12" w:space="0" w:color="808080" w:themeColor="background1" w:themeShade="80"/>
              <w:bottom w:val="single" w:sz="4" w:space="0" w:color="808080" w:themeColor="background1" w:themeShade="80"/>
            </w:tcBorders>
            <w:shd w:val="clear" w:color="auto" w:fill="auto"/>
          </w:tcPr>
          <w:p w:rsidR="00642240" w:rsidRPr="00047E11" w:rsidRDefault="00642240" w:rsidP="00083B5B">
            <w:pPr>
              <w:shd w:val="clear" w:color="auto" w:fill="FFFFFF" w:themeFill="background1"/>
              <w:spacing w:after="0" w:line="240" w:lineRule="auto"/>
              <w:contextualSpacing/>
              <w:rPr>
                <w:rFonts w:ascii="Times New Roman" w:hAnsi="Times New Roman" w:cs="Times New Roman"/>
                <w:b/>
                <w:iCs/>
                <w:sz w:val="18"/>
                <w:szCs w:val="18"/>
              </w:rPr>
            </w:pPr>
            <w:r w:rsidRPr="00047E11">
              <w:rPr>
                <w:rFonts w:ascii="Times New Roman" w:eastAsiaTheme="majorEastAsia" w:hAnsi="Times New Roman" w:cs="Times New Roman"/>
                <w:b/>
                <w:bCs/>
                <w:kern w:val="24"/>
                <w:position w:val="1"/>
                <w:sz w:val="18"/>
                <w:szCs w:val="18"/>
              </w:rPr>
              <w:t>Заказчик</w:t>
            </w:r>
          </w:p>
        </w:tc>
        <w:tc>
          <w:tcPr>
            <w:tcW w:w="6945" w:type="dxa"/>
            <w:gridSpan w:val="3"/>
            <w:tcBorders>
              <w:top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D9E2F3" w:themeFill="accent1" w:themeFillTint="33"/>
          </w:tcPr>
          <w:p w:rsidR="00642240" w:rsidRPr="00047E11" w:rsidRDefault="00642240" w:rsidP="00083B5B">
            <w:pPr>
              <w:shd w:val="clear" w:color="auto" w:fill="FFFFFF" w:themeFill="background1"/>
              <w:spacing w:after="0" w:line="240" w:lineRule="auto"/>
              <w:ind w:left="35"/>
              <w:contextualSpacing/>
              <w:rPr>
                <w:rFonts w:ascii="Times New Roman" w:hAnsi="Times New Roman" w:cs="Times New Roman"/>
                <w:iCs/>
                <w:sz w:val="18"/>
                <w:szCs w:val="18"/>
              </w:rPr>
            </w:pPr>
          </w:p>
        </w:tc>
      </w:tr>
      <w:tr w:rsidR="00642240" w:rsidRPr="00047E11" w:rsidTr="00083B5B">
        <w:trPr>
          <w:trHeight w:val="260"/>
        </w:trPr>
        <w:tc>
          <w:tcPr>
            <w:tcW w:w="2694" w:type="dxa"/>
            <w:gridSpan w:val="2"/>
            <w:tcBorders>
              <w:left w:val="thinThickSmallGap" w:sz="12" w:space="0" w:color="808080" w:themeColor="background1" w:themeShade="80"/>
              <w:bottom w:val="single" w:sz="4" w:space="0" w:color="808080" w:themeColor="background1" w:themeShade="80"/>
            </w:tcBorders>
            <w:shd w:val="clear" w:color="auto" w:fill="auto"/>
          </w:tcPr>
          <w:p w:rsidR="00642240" w:rsidRPr="00047E11" w:rsidRDefault="00642240" w:rsidP="00083B5B">
            <w:pPr>
              <w:shd w:val="clear" w:color="auto" w:fill="FFFFFF" w:themeFill="background1"/>
              <w:spacing w:after="0" w:line="240" w:lineRule="auto"/>
              <w:contextualSpacing/>
              <w:jc w:val="both"/>
              <w:rPr>
                <w:rFonts w:ascii="Times New Roman" w:hAnsi="Times New Roman" w:cs="Times New Roman"/>
                <w:iCs/>
                <w:sz w:val="18"/>
                <w:szCs w:val="18"/>
              </w:rPr>
            </w:pPr>
            <w:r w:rsidRPr="00047E11">
              <w:rPr>
                <w:rFonts w:ascii="Times New Roman" w:hAnsi="Times New Roman" w:cs="Times New Roman"/>
                <w:sz w:val="18"/>
                <w:szCs w:val="18"/>
              </w:rPr>
              <w:t>ИНН</w:t>
            </w:r>
          </w:p>
        </w:tc>
        <w:tc>
          <w:tcPr>
            <w:tcW w:w="6945" w:type="dxa"/>
            <w:gridSpan w:val="3"/>
            <w:tcBorders>
              <w:bottom w:val="single" w:sz="4" w:space="0" w:color="808080" w:themeColor="background1" w:themeShade="80"/>
              <w:right w:val="thinThickSmallGap" w:sz="12" w:space="0" w:color="808080" w:themeColor="background1" w:themeShade="80"/>
            </w:tcBorders>
            <w:shd w:val="clear" w:color="auto" w:fill="D9E2F3" w:themeFill="accent1" w:themeFillTint="33"/>
          </w:tcPr>
          <w:tbl>
            <w:tblPr>
              <w:tblW w:w="408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tblGrid>
            <w:tr w:rsidR="00642240" w:rsidRPr="00047E11" w:rsidTr="00083B5B">
              <w:trPr>
                <w:trHeight w:val="249"/>
              </w:trPr>
              <w:tc>
                <w:tcPr>
                  <w:tcW w:w="341"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341"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341"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341"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341"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r>
          </w:tbl>
          <w:p w:rsidR="00642240" w:rsidRPr="00047E11" w:rsidRDefault="00642240" w:rsidP="00083B5B">
            <w:pPr>
              <w:shd w:val="clear" w:color="auto" w:fill="FFFFFF" w:themeFill="background1"/>
              <w:spacing w:after="0" w:line="240" w:lineRule="auto"/>
              <w:contextualSpacing/>
              <w:rPr>
                <w:rFonts w:ascii="Times New Roman" w:hAnsi="Times New Roman" w:cs="Times New Roman"/>
                <w:iCs/>
                <w:sz w:val="18"/>
                <w:szCs w:val="18"/>
              </w:rPr>
            </w:pPr>
          </w:p>
        </w:tc>
      </w:tr>
      <w:tr w:rsidR="00642240" w:rsidRPr="00047E11" w:rsidTr="00083B5B">
        <w:trPr>
          <w:trHeight w:val="267"/>
        </w:trPr>
        <w:tc>
          <w:tcPr>
            <w:tcW w:w="2694" w:type="dxa"/>
            <w:gridSpan w:val="2"/>
            <w:tcBorders>
              <w:left w:val="thinThickSmallGap" w:sz="12" w:space="0" w:color="808080" w:themeColor="background1" w:themeShade="80"/>
              <w:bottom w:val="single" w:sz="4" w:space="0" w:color="808080" w:themeColor="background1" w:themeShade="80"/>
            </w:tcBorders>
            <w:shd w:val="clear" w:color="auto" w:fill="auto"/>
          </w:tcPr>
          <w:p w:rsidR="00642240" w:rsidRPr="00047E11" w:rsidRDefault="00642240" w:rsidP="00083B5B">
            <w:pPr>
              <w:shd w:val="clear" w:color="auto" w:fill="FFFFFF" w:themeFill="background1"/>
              <w:spacing w:after="0" w:line="240" w:lineRule="auto"/>
              <w:contextualSpacing/>
              <w:rPr>
                <w:rFonts w:ascii="Times New Roman" w:hAnsi="Times New Roman" w:cs="Times New Roman"/>
                <w:sz w:val="18"/>
                <w:szCs w:val="18"/>
              </w:rPr>
            </w:pPr>
            <w:r w:rsidRPr="00047E11">
              <w:rPr>
                <w:rFonts w:ascii="Times New Roman" w:hAnsi="Times New Roman" w:cs="Times New Roman"/>
                <w:sz w:val="18"/>
                <w:szCs w:val="18"/>
              </w:rPr>
              <w:t>в лице</w:t>
            </w:r>
          </w:p>
        </w:tc>
        <w:tc>
          <w:tcPr>
            <w:tcW w:w="6945" w:type="dxa"/>
            <w:gridSpan w:val="3"/>
            <w:tcBorders>
              <w:bottom w:val="single" w:sz="4" w:space="0" w:color="808080" w:themeColor="background1" w:themeShade="80"/>
              <w:right w:val="thinThickSmallGap" w:sz="12" w:space="0" w:color="808080" w:themeColor="background1" w:themeShade="80"/>
            </w:tcBorders>
            <w:shd w:val="clear" w:color="auto" w:fill="D9E2F3" w:themeFill="accent1" w:themeFillTint="33"/>
          </w:tcPr>
          <w:p w:rsidR="00642240" w:rsidRPr="00047E11" w:rsidRDefault="00642240" w:rsidP="00083B5B">
            <w:pPr>
              <w:shd w:val="clear" w:color="auto" w:fill="FFFFFF" w:themeFill="background1"/>
              <w:spacing w:after="0" w:line="240" w:lineRule="auto"/>
              <w:contextualSpacing/>
              <w:rPr>
                <w:rFonts w:ascii="Times New Roman" w:hAnsi="Times New Roman" w:cs="Times New Roman"/>
                <w:sz w:val="18"/>
                <w:szCs w:val="18"/>
              </w:rPr>
            </w:pPr>
          </w:p>
        </w:tc>
      </w:tr>
      <w:tr w:rsidR="00642240" w:rsidRPr="00047E11" w:rsidTr="00083B5B">
        <w:trPr>
          <w:trHeight w:val="216"/>
        </w:trPr>
        <w:tc>
          <w:tcPr>
            <w:tcW w:w="2694" w:type="dxa"/>
            <w:gridSpan w:val="2"/>
            <w:tcBorders>
              <w:left w:val="thinThickSmallGap" w:sz="12" w:space="0" w:color="808080" w:themeColor="background1" w:themeShade="80"/>
              <w:bottom w:val="single" w:sz="4" w:space="0" w:color="808080" w:themeColor="background1" w:themeShade="80"/>
            </w:tcBorders>
            <w:shd w:val="clear" w:color="auto" w:fill="auto"/>
          </w:tcPr>
          <w:p w:rsidR="00642240" w:rsidRPr="00047E11" w:rsidRDefault="00642240" w:rsidP="00083B5B">
            <w:pPr>
              <w:shd w:val="clear" w:color="auto" w:fill="FFFFFF" w:themeFill="background1"/>
              <w:spacing w:after="0" w:line="240" w:lineRule="auto"/>
              <w:contextualSpacing/>
              <w:rPr>
                <w:rFonts w:ascii="Times New Roman" w:hAnsi="Times New Roman" w:cs="Times New Roman"/>
                <w:sz w:val="18"/>
                <w:szCs w:val="18"/>
              </w:rPr>
            </w:pPr>
            <w:r w:rsidRPr="00047E11">
              <w:rPr>
                <w:rFonts w:ascii="Times New Roman" w:hAnsi="Times New Roman" w:cs="Times New Roman"/>
                <w:sz w:val="18"/>
                <w:szCs w:val="18"/>
              </w:rPr>
              <w:t>действующий на основании</w:t>
            </w:r>
          </w:p>
        </w:tc>
        <w:tc>
          <w:tcPr>
            <w:tcW w:w="6945" w:type="dxa"/>
            <w:gridSpan w:val="3"/>
            <w:tcBorders>
              <w:bottom w:val="single" w:sz="4" w:space="0" w:color="808080" w:themeColor="background1" w:themeShade="80"/>
              <w:right w:val="thinThickSmallGap" w:sz="12" w:space="0" w:color="808080" w:themeColor="background1" w:themeShade="80"/>
            </w:tcBorders>
            <w:shd w:val="clear" w:color="auto" w:fill="D9E2F3" w:themeFill="accent1" w:themeFillTint="33"/>
          </w:tcPr>
          <w:p w:rsidR="00642240" w:rsidRPr="00047E11" w:rsidRDefault="00642240" w:rsidP="00083B5B">
            <w:pPr>
              <w:shd w:val="clear" w:color="auto" w:fill="FFFFFF" w:themeFill="background1"/>
              <w:spacing w:after="0" w:line="240" w:lineRule="auto"/>
              <w:contextualSpacing/>
              <w:rPr>
                <w:rFonts w:ascii="Times New Roman" w:hAnsi="Times New Roman" w:cs="Times New Roman"/>
                <w:sz w:val="18"/>
                <w:szCs w:val="18"/>
              </w:rPr>
            </w:pPr>
          </w:p>
        </w:tc>
      </w:tr>
      <w:tr w:rsidR="00642240" w:rsidRPr="00047E11" w:rsidTr="00083B5B">
        <w:trPr>
          <w:trHeight w:val="276"/>
        </w:trPr>
        <w:tc>
          <w:tcPr>
            <w:tcW w:w="2694" w:type="dxa"/>
            <w:gridSpan w:val="2"/>
            <w:tcBorders>
              <w:left w:val="thinThickSmallGap" w:sz="12" w:space="0" w:color="808080" w:themeColor="background1" w:themeShade="80"/>
              <w:bottom w:val="single" w:sz="4" w:space="0" w:color="808080" w:themeColor="background1" w:themeShade="80"/>
            </w:tcBorders>
            <w:shd w:val="clear" w:color="auto" w:fill="auto"/>
          </w:tcPr>
          <w:p w:rsidR="00642240" w:rsidRPr="00047E11" w:rsidRDefault="00642240" w:rsidP="00083B5B">
            <w:pPr>
              <w:shd w:val="clear" w:color="auto" w:fill="FFFFFF" w:themeFill="background1"/>
              <w:spacing w:after="0" w:line="240" w:lineRule="auto"/>
              <w:contextualSpacing/>
              <w:rPr>
                <w:rFonts w:ascii="Times New Roman" w:hAnsi="Times New Roman" w:cs="Times New Roman"/>
                <w:iCs/>
                <w:sz w:val="18"/>
                <w:szCs w:val="18"/>
              </w:rPr>
            </w:pPr>
            <w:r w:rsidRPr="00047E11">
              <w:rPr>
                <w:rFonts w:ascii="Times New Roman" w:hAnsi="Times New Roman" w:cs="Times New Roman"/>
                <w:sz w:val="18"/>
                <w:szCs w:val="18"/>
              </w:rPr>
              <w:t>Адрес местонахождения</w:t>
            </w:r>
          </w:p>
        </w:tc>
        <w:tc>
          <w:tcPr>
            <w:tcW w:w="6945" w:type="dxa"/>
            <w:gridSpan w:val="3"/>
            <w:tcBorders>
              <w:bottom w:val="single" w:sz="4" w:space="0" w:color="808080" w:themeColor="background1" w:themeShade="80"/>
              <w:right w:val="thinThickSmallGap" w:sz="12" w:space="0" w:color="808080" w:themeColor="background1" w:themeShade="80"/>
            </w:tcBorders>
            <w:shd w:val="clear" w:color="auto" w:fill="D9E2F3" w:themeFill="accent1" w:themeFillTint="33"/>
          </w:tcPr>
          <w:p w:rsidR="00642240" w:rsidRPr="00047E11" w:rsidRDefault="00642240" w:rsidP="00083B5B">
            <w:pPr>
              <w:shd w:val="clear" w:color="auto" w:fill="FFFFFF" w:themeFill="background1"/>
              <w:spacing w:after="0" w:line="240" w:lineRule="auto"/>
              <w:contextualSpacing/>
              <w:rPr>
                <w:rFonts w:ascii="Times New Roman" w:hAnsi="Times New Roman" w:cs="Times New Roman"/>
                <w:iCs/>
                <w:sz w:val="18"/>
                <w:szCs w:val="18"/>
              </w:rPr>
            </w:pPr>
          </w:p>
        </w:tc>
      </w:tr>
      <w:tr w:rsidR="00642240" w:rsidRPr="00047E11" w:rsidTr="00083B5B">
        <w:trPr>
          <w:trHeight w:val="291"/>
        </w:trPr>
        <w:tc>
          <w:tcPr>
            <w:tcW w:w="9639" w:type="dxa"/>
            <w:gridSpan w:val="5"/>
            <w:tcBorders>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D9E2F3" w:themeFill="accent1" w:themeFillTint="33"/>
          </w:tcPr>
          <w:p w:rsidR="00642240" w:rsidRPr="00047E11" w:rsidRDefault="00642240" w:rsidP="00083B5B">
            <w:pPr>
              <w:shd w:val="clear" w:color="auto" w:fill="FFFFFF" w:themeFill="background1"/>
              <w:spacing w:after="0" w:line="240" w:lineRule="auto"/>
              <w:contextualSpacing/>
              <w:rPr>
                <w:rFonts w:ascii="Times New Roman" w:hAnsi="Times New Roman" w:cs="Times New Roman"/>
                <w:iCs/>
                <w:sz w:val="18"/>
                <w:szCs w:val="18"/>
              </w:rPr>
            </w:pPr>
          </w:p>
        </w:tc>
      </w:tr>
      <w:tr w:rsidR="00642240" w:rsidRPr="00047E11" w:rsidTr="00083B5B">
        <w:trPr>
          <w:trHeight w:val="276"/>
        </w:trPr>
        <w:tc>
          <w:tcPr>
            <w:tcW w:w="709" w:type="dxa"/>
            <w:tcBorders>
              <w:left w:val="thinThickSmallGap" w:sz="12" w:space="0" w:color="808080" w:themeColor="background1" w:themeShade="80"/>
              <w:bottom w:val="thinThickSmallGap" w:sz="12" w:space="0" w:color="808080" w:themeColor="background1" w:themeShade="80"/>
            </w:tcBorders>
            <w:shd w:val="clear" w:color="auto" w:fill="auto"/>
          </w:tcPr>
          <w:p w:rsidR="00642240" w:rsidRPr="00047E11" w:rsidRDefault="00642240" w:rsidP="00083B5B">
            <w:pPr>
              <w:shd w:val="clear" w:color="auto" w:fill="FFFFFF" w:themeFill="background1"/>
              <w:spacing w:after="0" w:line="240" w:lineRule="auto"/>
              <w:contextualSpacing/>
              <w:jc w:val="both"/>
              <w:rPr>
                <w:rFonts w:ascii="Times New Roman" w:hAnsi="Times New Roman" w:cs="Times New Roman"/>
                <w:iCs/>
                <w:sz w:val="18"/>
                <w:szCs w:val="18"/>
              </w:rPr>
            </w:pPr>
            <w:r w:rsidRPr="00047E11">
              <w:rPr>
                <w:rFonts w:ascii="Times New Roman" w:hAnsi="Times New Roman" w:cs="Times New Roman"/>
                <w:sz w:val="18"/>
                <w:szCs w:val="18"/>
              </w:rPr>
              <w:t>Тел.:</w:t>
            </w:r>
          </w:p>
        </w:tc>
        <w:tc>
          <w:tcPr>
            <w:tcW w:w="3686" w:type="dxa"/>
            <w:gridSpan w:val="2"/>
            <w:tcBorders>
              <w:bottom w:val="thinThickSmallGap" w:sz="12" w:space="0" w:color="808080" w:themeColor="background1" w:themeShade="80"/>
            </w:tcBorders>
            <w:shd w:val="clear" w:color="auto" w:fill="D9E2F3" w:themeFill="accent1" w:themeFillTint="33"/>
          </w:tcPr>
          <w:tbl>
            <w:tblPr>
              <w:tblW w:w="3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280"/>
              <w:gridCol w:w="260"/>
              <w:gridCol w:w="236"/>
              <w:gridCol w:w="236"/>
              <w:gridCol w:w="236"/>
              <w:gridCol w:w="260"/>
              <w:gridCol w:w="236"/>
              <w:gridCol w:w="236"/>
              <w:gridCol w:w="236"/>
              <w:gridCol w:w="236"/>
              <w:gridCol w:w="236"/>
              <w:gridCol w:w="236"/>
              <w:gridCol w:w="236"/>
            </w:tblGrid>
            <w:tr w:rsidR="00642240" w:rsidRPr="00047E11" w:rsidTr="00083B5B">
              <w:trPr>
                <w:trHeight w:val="271"/>
              </w:trPr>
              <w:tc>
                <w:tcPr>
                  <w:tcW w:w="286" w:type="dxa"/>
                  <w:tcBorders>
                    <w:top w:val="nil"/>
                    <w:left w:val="nil"/>
                    <w:bottom w:val="nil"/>
                    <w:right w:val="nil"/>
                  </w:tcBorders>
                </w:tcPr>
                <w:p w:rsidR="00642240" w:rsidRPr="00047E11" w:rsidRDefault="00642240" w:rsidP="00083B5B">
                  <w:pPr>
                    <w:shd w:val="clear" w:color="auto" w:fill="FFFFFF" w:themeFill="background1"/>
                    <w:spacing w:after="0" w:line="240" w:lineRule="auto"/>
                    <w:contextualSpacing/>
                    <w:rPr>
                      <w:rFonts w:ascii="Times New Roman" w:hAnsi="Times New Roman" w:cs="Times New Roman"/>
                      <w:sz w:val="18"/>
                      <w:szCs w:val="18"/>
                    </w:rPr>
                  </w:pPr>
                  <w:r w:rsidRPr="00047E11">
                    <w:rPr>
                      <w:rFonts w:ascii="Times New Roman" w:hAnsi="Times New Roman" w:cs="Times New Roman"/>
                      <w:sz w:val="18"/>
                      <w:szCs w:val="18"/>
                    </w:rPr>
                    <w:t>+</w:t>
                  </w:r>
                </w:p>
              </w:tc>
              <w:tc>
                <w:tcPr>
                  <w:tcW w:w="280" w:type="dxa"/>
                  <w:tcBorders>
                    <w:top w:val="nil"/>
                    <w:left w:val="nil"/>
                    <w:bottom w:val="nil"/>
                    <w:right w:val="nil"/>
                  </w:tcBorders>
                </w:tcPr>
                <w:p w:rsidR="00642240" w:rsidRPr="00047E11" w:rsidRDefault="00642240" w:rsidP="00083B5B">
                  <w:pPr>
                    <w:shd w:val="clear" w:color="auto" w:fill="FFFFFF" w:themeFill="background1"/>
                    <w:spacing w:after="0" w:line="240" w:lineRule="auto"/>
                    <w:contextualSpacing/>
                    <w:rPr>
                      <w:rFonts w:ascii="Times New Roman" w:hAnsi="Times New Roman" w:cs="Times New Roman"/>
                      <w:sz w:val="18"/>
                      <w:szCs w:val="18"/>
                    </w:rPr>
                  </w:pPr>
                  <w:r w:rsidRPr="00047E11">
                    <w:rPr>
                      <w:rFonts w:ascii="Times New Roman" w:hAnsi="Times New Roman" w:cs="Times New Roman"/>
                      <w:sz w:val="18"/>
                      <w:szCs w:val="18"/>
                    </w:rPr>
                    <w:t>7</w:t>
                  </w:r>
                </w:p>
              </w:tc>
              <w:tc>
                <w:tcPr>
                  <w:tcW w:w="260" w:type="dxa"/>
                  <w:tcBorders>
                    <w:top w:val="nil"/>
                    <w:left w:val="nil"/>
                    <w:bottom w:val="nil"/>
                  </w:tcBorders>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r w:rsidRPr="00047E11">
                    <w:rPr>
                      <w:rFonts w:ascii="Times New Roman" w:hAnsi="Times New Roman" w:cs="Times New Roman"/>
                      <w:sz w:val="18"/>
                      <w:szCs w:val="18"/>
                    </w:rPr>
                    <w:t>-</w:t>
                  </w:r>
                </w:p>
              </w:tc>
              <w:tc>
                <w:tcPr>
                  <w:tcW w:w="236"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236"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236"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260" w:type="dxa"/>
                  <w:tcBorders>
                    <w:top w:val="nil"/>
                    <w:bottom w:val="nil"/>
                  </w:tcBorders>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r w:rsidRPr="00047E11">
                    <w:rPr>
                      <w:rFonts w:ascii="Times New Roman" w:hAnsi="Times New Roman" w:cs="Times New Roman"/>
                      <w:sz w:val="18"/>
                      <w:szCs w:val="18"/>
                    </w:rPr>
                    <w:t>-</w:t>
                  </w:r>
                </w:p>
              </w:tc>
              <w:tc>
                <w:tcPr>
                  <w:tcW w:w="236"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236"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236"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236"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236"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236"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c>
                <w:tcPr>
                  <w:tcW w:w="236" w:type="dxa"/>
                </w:tcPr>
                <w:p w:rsidR="00642240" w:rsidRPr="00047E11" w:rsidRDefault="00642240" w:rsidP="00083B5B">
                  <w:pPr>
                    <w:shd w:val="clear" w:color="auto" w:fill="FFFFFF" w:themeFill="background1"/>
                    <w:spacing w:after="0" w:line="240" w:lineRule="auto"/>
                    <w:contextualSpacing/>
                    <w:jc w:val="center"/>
                    <w:rPr>
                      <w:rFonts w:ascii="Times New Roman" w:hAnsi="Times New Roman" w:cs="Times New Roman"/>
                      <w:sz w:val="18"/>
                      <w:szCs w:val="18"/>
                    </w:rPr>
                  </w:pPr>
                </w:p>
              </w:tc>
            </w:tr>
          </w:tbl>
          <w:p w:rsidR="00642240" w:rsidRPr="00047E11" w:rsidRDefault="00642240" w:rsidP="00083B5B">
            <w:pPr>
              <w:shd w:val="clear" w:color="auto" w:fill="FFFFFF" w:themeFill="background1"/>
              <w:spacing w:after="0" w:line="240" w:lineRule="auto"/>
              <w:contextualSpacing/>
              <w:jc w:val="both"/>
              <w:rPr>
                <w:rFonts w:ascii="Times New Roman" w:hAnsi="Times New Roman" w:cs="Times New Roman"/>
                <w:iCs/>
                <w:sz w:val="18"/>
                <w:szCs w:val="18"/>
              </w:rPr>
            </w:pPr>
          </w:p>
        </w:tc>
        <w:tc>
          <w:tcPr>
            <w:tcW w:w="2856" w:type="dxa"/>
            <w:tcBorders>
              <w:bottom w:val="thinThickSmallGap" w:sz="12" w:space="0" w:color="808080" w:themeColor="background1" w:themeShade="80"/>
            </w:tcBorders>
            <w:shd w:val="clear" w:color="auto" w:fill="auto"/>
          </w:tcPr>
          <w:p w:rsidR="00642240" w:rsidRPr="00047E11" w:rsidRDefault="00642240" w:rsidP="00083B5B">
            <w:pPr>
              <w:shd w:val="clear" w:color="auto" w:fill="FFFFFF" w:themeFill="background1"/>
              <w:spacing w:after="0" w:line="240" w:lineRule="auto"/>
              <w:contextualSpacing/>
              <w:rPr>
                <w:rFonts w:ascii="Times New Roman" w:hAnsi="Times New Roman" w:cs="Times New Roman"/>
                <w:iCs/>
                <w:sz w:val="18"/>
                <w:szCs w:val="18"/>
              </w:rPr>
            </w:pPr>
            <w:r w:rsidRPr="00047E11">
              <w:rPr>
                <w:rFonts w:ascii="Times New Roman" w:hAnsi="Times New Roman" w:cs="Times New Roman"/>
                <w:sz w:val="18"/>
                <w:szCs w:val="18"/>
              </w:rPr>
              <w:t>адрес электронной почты (</w:t>
            </w:r>
            <w:r w:rsidRPr="00047E11">
              <w:rPr>
                <w:rFonts w:ascii="Times New Roman" w:hAnsi="Times New Roman" w:cs="Times New Roman"/>
                <w:sz w:val="18"/>
                <w:szCs w:val="18"/>
                <w:lang w:val="en-US"/>
              </w:rPr>
              <w:t>e</w:t>
            </w:r>
            <w:r w:rsidRPr="00047E11">
              <w:rPr>
                <w:rFonts w:ascii="Times New Roman" w:hAnsi="Times New Roman" w:cs="Times New Roman"/>
                <w:sz w:val="18"/>
                <w:szCs w:val="18"/>
              </w:rPr>
              <w:t>-</w:t>
            </w:r>
            <w:r w:rsidRPr="00047E11">
              <w:rPr>
                <w:rFonts w:ascii="Times New Roman" w:hAnsi="Times New Roman" w:cs="Times New Roman"/>
                <w:sz w:val="18"/>
                <w:szCs w:val="18"/>
                <w:lang w:val="en-US"/>
              </w:rPr>
              <w:t>mail</w:t>
            </w:r>
            <w:r w:rsidRPr="00047E11">
              <w:rPr>
                <w:rFonts w:ascii="Times New Roman" w:hAnsi="Times New Roman" w:cs="Times New Roman"/>
                <w:sz w:val="18"/>
                <w:szCs w:val="18"/>
              </w:rPr>
              <w:t>)</w:t>
            </w:r>
          </w:p>
        </w:tc>
        <w:tc>
          <w:tcPr>
            <w:tcW w:w="2388" w:type="dxa"/>
            <w:tcBorders>
              <w:bottom w:val="thinThickSmallGap" w:sz="12" w:space="0" w:color="808080" w:themeColor="background1" w:themeShade="80"/>
              <w:right w:val="thinThickSmallGap" w:sz="12" w:space="0" w:color="808080" w:themeColor="background1" w:themeShade="80"/>
            </w:tcBorders>
            <w:shd w:val="clear" w:color="auto" w:fill="D9E2F3" w:themeFill="accent1" w:themeFillTint="33"/>
          </w:tcPr>
          <w:p w:rsidR="00642240" w:rsidRPr="00047E11" w:rsidRDefault="00642240" w:rsidP="00083B5B">
            <w:pPr>
              <w:shd w:val="clear" w:color="auto" w:fill="FFFFFF" w:themeFill="background1"/>
              <w:spacing w:after="0" w:line="240" w:lineRule="auto"/>
              <w:contextualSpacing/>
              <w:rPr>
                <w:rFonts w:ascii="Times New Roman" w:hAnsi="Times New Roman" w:cs="Times New Roman"/>
                <w:iCs/>
                <w:sz w:val="18"/>
                <w:szCs w:val="18"/>
              </w:rPr>
            </w:pPr>
          </w:p>
        </w:tc>
      </w:tr>
    </w:tbl>
    <w:p w:rsidR="00642240" w:rsidRPr="00212E0F" w:rsidRDefault="00642240" w:rsidP="00642240">
      <w:pPr>
        <w:pStyle w:val="3"/>
        <w:spacing w:after="0"/>
        <w:rPr>
          <w:sz w:val="10"/>
          <w:szCs w:val="10"/>
        </w:rPr>
      </w:pPr>
    </w:p>
    <w:tbl>
      <w:tblPr>
        <w:tblW w:w="9639" w:type="dxa"/>
        <w:tblInd w:w="-30" w:type="dxa"/>
        <w:tblBorders>
          <w:top w:val="thinThickSmallGap" w:sz="12" w:space="0" w:color="808080" w:themeColor="background1" w:themeShade="80"/>
          <w:left w:val="thinThickSmallGap" w:sz="12" w:space="0" w:color="808080" w:themeColor="background1" w:themeShade="80"/>
          <w:bottom w:val="thickThin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694"/>
        <w:gridCol w:w="6945"/>
      </w:tblGrid>
      <w:tr w:rsidR="00642240" w:rsidRPr="00047E11" w:rsidTr="00083B5B">
        <w:trPr>
          <w:trHeight w:val="276"/>
        </w:trPr>
        <w:tc>
          <w:tcPr>
            <w:tcW w:w="9639" w:type="dxa"/>
            <w:gridSpan w:val="2"/>
            <w:shd w:val="clear" w:color="auto" w:fill="auto"/>
          </w:tcPr>
          <w:p w:rsidR="00642240" w:rsidRPr="00047E11" w:rsidRDefault="00642240" w:rsidP="00083B5B">
            <w:pPr>
              <w:shd w:val="clear" w:color="auto" w:fill="FFFFFF" w:themeFill="background1"/>
              <w:spacing w:after="0" w:line="240" w:lineRule="auto"/>
              <w:rPr>
                <w:rFonts w:ascii="Times New Roman" w:hAnsi="Times New Roman" w:cs="Times New Roman"/>
                <w:iCs/>
                <w:sz w:val="18"/>
                <w:szCs w:val="18"/>
              </w:rPr>
            </w:pPr>
            <w:r w:rsidRPr="00047E11">
              <w:rPr>
                <w:rFonts w:ascii="Times New Roman" w:hAnsi="Times New Roman" w:cs="Times New Roman"/>
                <w:b/>
                <w:sz w:val="18"/>
                <w:szCs w:val="16"/>
              </w:rPr>
              <w:t>НАСТОЯЩИМ ЗАЯВЛЕНИЕМ ЗАКАЗЧИК</w:t>
            </w:r>
          </w:p>
        </w:tc>
      </w:tr>
      <w:tr w:rsidR="00642240" w:rsidRPr="00047E11" w:rsidTr="00083B5B">
        <w:trPr>
          <w:trHeight w:val="276"/>
        </w:trPr>
        <w:tc>
          <w:tcPr>
            <w:tcW w:w="9639" w:type="dxa"/>
            <w:gridSpan w:val="2"/>
            <w:shd w:val="clear" w:color="auto" w:fill="D9E2F3" w:themeFill="accent1" w:themeFillTint="33"/>
          </w:tcPr>
          <w:p w:rsidR="00642240" w:rsidRPr="00047E11" w:rsidRDefault="00642240" w:rsidP="00083B5B">
            <w:pPr>
              <w:pStyle w:val="a4"/>
              <w:ind w:left="33"/>
              <w:jc w:val="both"/>
              <w:rPr>
                <w:b/>
                <w:sz w:val="18"/>
                <w:szCs w:val="18"/>
              </w:rPr>
            </w:pPr>
            <w:r w:rsidRPr="00047E11">
              <w:rPr>
                <w:b/>
                <w:sz w:val="18"/>
                <w:szCs w:val="18"/>
              </w:rPr>
              <w:t>ПРИСОЕДИНЯЕТСЯ</w:t>
            </w:r>
            <w:r w:rsidRPr="00047E11">
              <w:rPr>
                <w:sz w:val="18"/>
                <w:szCs w:val="18"/>
              </w:rPr>
              <w:t xml:space="preserve"> к Договору банковского сопровождения контракта (в форме присоединения</w:t>
            </w:r>
            <w:r w:rsidRPr="00ED05E6">
              <w:rPr>
                <w:sz w:val="18"/>
                <w:szCs w:val="18"/>
              </w:rPr>
              <w:t>) с участием Заказчика</w:t>
            </w:r>
            <w:r w:rsidRPr="00ED05E6" w:rsidDel="00B25BEB">
              <w:rPr>
                <w:sz w:val="18"/>
                <w:szCs w:val="18"/>
              </w:rPr>
              <w:t xml:space="preserve"> </w:t>
            </w:r>
            <w:r>
              <w:rPr>
                <w:sz w:val="18"/>
                <w:szCs w:val="18"/>
              </w:rPr>
              <w:t xml:space="preserve">           </w:t>
            </w:r>
            <w:proofErr w:type="gramStart"/>
            <w:r>
              <w:rPr>
                <w:sz w:val="18"/>
                <w:szCs w:val="18"/>
              </w:rPr>
              <w:t xml:space="preserve">   </w:t>
            </w:r>
            <w:r w:rsidRPr="00ED05E6">
              <w:rPr>
                <w:sz w:val="18"/>
                <w:szCs w:val="18"/>
              </w:rPr>
              <w:t>(</w:t>
            </w:r>
            <w:proofErr w:type="gramEnd"/>
            <w:r w:rsidRPr="00ED05E6">
              <w:rPr>
                <w:sz w:val="18"/>
                <w:szCs w:val="18"/>
              </w:rPr>
              <w:t xml:space="preserve">далее </w:t>
            </w:r>
            <w:r w:rsidRPr="00047E11">
              <w:rPr>
                <w:sz w:val="18"/>
                <w:szCs w:val="18"/>
              </w:rPr>
              <w:t>– Договор БС) в соответствии со ст.428 ГК РФ в целях реализации Сопровождаемого контракта:</w:t>
            </w:r>
          </w:p>
        </w:tc>
      </w:tr>
      <w:tr w:rsidR="00642240" w:rsidRPr="00047E11" w:rsidTr="00083B5B">
        <w:trPr>
          <w:trHeight w:val="267"/>
        </w:trPr>
        <w:tc>
          <w:tcPr>
            <w:tcW w:w="2694" w:type="dxa"/>
            <w:shd w:val="clear" w:color="auto" w:fill="auto"/>
          </w:tcPr>
          <w:p w:rsidR="00642240" w:rsidRPr="00047E11" w:rsidRDefault="00642240" w:rsidP="00083B5B">
            <w:pPr>
              <w:shd w:val="clear" w:color="auto" w:fill="FFFFFF" w:themeFill="background1"/>
              <w:spacing w:after="0" w:line="240" w:lineRule="auto"/>
              <w:rPr>
                <w:rFonts w:ascii="Times New Roman" w:hAnsi="Times New Roman" w:cs="Times New Roman"/>
                <w:sz w:val="18"/>
                <w:szCs w:val="18"/>
              </w:rPr>
            </w:pPr>
            <w:r w:rsidRPr="00047E11">
              <w:rPr>
                <w:rFonts w:ascii="Times New Roman" w:hAnsi="Times New Roman" w:cs="Times New Roman"/>
                <w:sz w:val="18"/>
                <w:szCs w:val="18"/>
              </w:rPr>
              <w:t>Сопровождаемый контракт</w:t>
            </w:r>
          </w:p>
        </w:tc>
        <w:tc>
          <w:tcPr>
            <w:tcW w:w="6945" w:type="dxa"/>
            <w:shd w:val="clear" w:color="auto" w:fill="D9E2F3" w:themeFill="accent1" w:themeFillTint="33"/>
          </w:tcPr>
          <w:p w:rsidR="00642240" w:rsidRPr="00047E11" w:rsidRDefault="00642240" w:rsidP="00083B5B">
            <w:pPr>
              <w:shd w:val="clear" w:color="auto" w:fill="FFFFFF" w:themeFill="background1"/>
              <w:spacing w:after="0" w:line="240" w:lineRule="auto"/>
              <w:rPr>
                <w:rFonts w:ascii="Times New Roman" w:hAnsi="Times New Roman" w:cs="Times New Roman"/>
                <w:sz w:val="18"/>
                <w:szCs w:val="18"/>
              </w:rPr>
            </w:pPr>
            <w:r w:rsidRPr="00047E11">
              <w:rPr>
                <w:rFonts w:ascii="Times New Roman" w:hAnsi="Times New Roman" w:cs="Times New Roman"/>
                <w:sz w:val="18"/>
                <w:szCs w:val="18"/>
              </w:rPr>
              <w:t>№ ________________________ от «___» ________________ 20___</w:t>
            </w:r>
          </w:p>
        </w:tc>
      </w:tr>
      <w:tr w:rsidR="00642240" w:rsidRPr="00047E11" w:rsidTr="00083B5B">
        <w:trPr>
          <w:trHeight w:val="267"/>
        </w:trPr>
        <w:tc>
          <w:tcPr>
            <w:tcW w:w="2694" w:type="dxa"/>
            <w:shd w:val="clear" w:color="auto" w:fill="auto"/>
          </w:tcPr>
          <w:p w:rsidR="00642240" w:rsidRPr="00047E11" w:rsidRDefault="00642240" w:rsidP="00083B5B">
            <w:pPr>
              <w:shd w:val="clear" w:color="auto" w:fill="FFFFFF" w:themeFill="background1"/>
              <w:spacing w:after="0" w:line="240" w:lineRule="auto"/>
              <w:rPr>
                <w:rFonts w:ascii="Times New Roman" w:hAnsi="Times New Roman" w:cs="Times New Roman"/>
                <w:sz w:val="18"/>
                <w:szCs w:val="18"/>
              </w:rPr>
            </w:pPr>
            <w:r w:rsidRPr="00047E11">
              <w:rPr>
                <w:rFonts w:ascii="Times New Roman" w:hAnsi="Times New Roman" w:cs="Times New Roman"/>
                <w:sz w:val="18"/>
                <w:szCs w:val="18"/>
              </w:rPr>
              <w:t>Предмет</w:t>
            </w:r>
            <w:r>
              <w:rPr>
                <w:rFonts w:ascii="Times New Roman" w:hAnsi="Times New Roman" w:cs="Times New Roman"/>
                <w:sz w:val="18"/>
                <w:szCs w:val="18"/>
              </w:rPr>
              <w:t xml:space="preserve"> Сопровождаемого контракта</w:t>
            </w:r>
          </w:p>
        </w:tc>
        <w:tc>
          <w:tcPr>
            <w:tcW w:w="6945" w:type="dxa"/>
            <w:shd w:val="clear" w:color="auto" w:fill="D9E2F3" w:themeFill="accent1" w:themeFillTint="33"/>
          </w:tcPr>
          <w:p w:rsidR="00642240" w:rsidRPr="00047E11" w:rsidRDefault="00642240" w:rsidP="00083B5B">
            <w:pPr>
              <w:shd w:val="clear" w:color="auto" w:fill="FFFFFF" w:themeFill="background1"/>
              <w:spacing w:after="0" w:line="240" w:lineRule="auto"/>
              <w:rPr>
                <w:rFonts w:ascii="Times New Roman" w:hAnsi="Times New Roman" w:cs="Times New Roman"/>
                <w:sz w:val="18"/>
                <w:szCs w:val="18"/>
              </w:rPr>
            </w:pPr>
          </w:p>
        </w:tc>
      </w:tr>
      <w:tr w:rsidR="00642240" w:rsidRPr="00047E11" w:rsidTr="00083B5B">
        <w:trPr>
          <w:trHeight w:val="276"/>
        </w:trPr>
        <w:tc>
          <w:tcPr>
            <w:tcW w:w="2694" w:type="dxa"/>
            <w:shd w:val="clear" w:color="auto" w:fill="auto"/>
          </w:tcPr>
          <w:p w:rsidR="00642240" w:rsidRPr="00047E11" w:rsidRDefault="00642240" w:rsidP="00083B5B">
            <w:pPr>
              <w:shd w:val="clear" w:color="auto" w:fill="FFFFFF" w:themeFill="background1"/>
              <w:spacing w:after="0" w:line="240" w:lineRule="auto"/>
              <w:rPr>
                <w:rFonts w:ascii="Times New Roman" w:hAnsi="Times New Roman" w:cs="Times New Roman"/>
                <w:iCs/>
                <w:sz w:val="18"/>
                <w:szCs w:val="18"/>
              </w:rPr>
            </w:pPr>
            <w:r w:rsidRPr="00047E11">
              <w:rPr>
                <w:rFonts w:ascii="Times New Roman" w:eastAsiaTheme="majorEastAsia" w:hAnsi="Times New Roman" w:cs="Times New Roman"/>
                <w:bCs/>
                <w:kern w:val="24"/>
                <w:position w:val="1"/>
                <w:sz w:val="18"/>
                <w:szCs w:val="18"/>
              </w:rPr>
              <w:t>Генеральный подрядчик</w:t>
            </w:r>
          </w:p>
        </w:tc>
        <w:tc>
          <w:tcPr>
            <w:tcW w:w="6945" w:type="dxa"/>
            <w:shd w:val="clear" w:color="auto" w:fill="D9E2F3" w:themeFill="accent1" w:themeFillTint="33"/>
          </w:tcPr>
          <w:p w:rsidR="00642240" w:rsidRPr="00047E11" w:rsidRDefault="00642240" w:rsidP="00083B5B">
            <w:pPr>
              <w:shd w:val="clear" w:color="auto" w:fill="FFFFFF" w:themeFill="background1"/>
              <w:spacing w:after="0" w:line="240" w:lineRule="auto"/>
              <w:ind w:left="38" w:hanging="38"/>
              <w:rPr>
                <w:rFonts w:ascii="Times New Roman" w:hAnsi="Times New Roman" w:cs="Times New Roman"/>
                <w:iCs/>
                <w:sz w:val="18"/>
                <w:szCs w:val="18"/>
              </w:rPr>
            </w:pPr>
          </w:p>
        </w:tc>
      </w:tr>
      <w:tr w:rsidR="00642240" w:rsidRPr="00047E11" w:rsidTr="00083B5B">
        <w:trPr>
          <w:trHeight w:val="260"/>
        </w:trPr>
        <w:tc>
          <w:tcPr>
            <w:tcW w:w="2694" w:type="dxa"/>
            <w:shd w:val="clear" w:color="auto" w:fill="auto"/>
          </w:tcPr>
          <w:p w:rsidR="00642240" w:rsidRPr="00047E11" w:rsidRDefault="00642240" w:rsidP="00083B5B">
            <w:pPr>
              <w:shd w:val="clear" w:color="auto" w:fill="FFFFFF" w:themeFill="background1"/>
              <w:spacing w:after="0" w:line="240" w:lineRule="auto"/>
              <w:jc w:val="both"/>
              <w:rPr>
                <w:rFonts w:ascii="Times New Roman" w:hAnsi="Times New Roman" w:cs="Times New Roman"/>
                <w:iCs/>
                <w:sz w:val="18"/>
                <w:szCs w:val="18"/>
              </w:rPr>
            </w:pPr>
            <w:r w:rsidRPr="00047E11">
              <w:rPr>
                <w:rFonts w:ascii="Times New Roman" w:hAnsi="Times New Roman" w:cs="Times New Roman"/>
                <w:sz w:val="18"/>
                <w:szCs w:val="18"/>
              </w:rPr>
              <w:t>ИНН</w:t>
            </w:r>
            <w:r>
              <w:rPr>
                <w:rFonts w:ascii="Times New Roman" w:hAnsi="Times New Roman" w:cs="Times New Roman"/>
                <w:sz w:val="18"/>
                <w:szCs w:val="18"/>
              </w:rPr>
              <w:t xml:space="preserve"> Генерального подрядчика</w:t>
            </w:r>
          </w:p>
        </w:tc>
        <w:tc>
          <w:tcPr>
            <w:tcW w:w="6945" w:type="dxa"/>
            <w:shd w:val="clear" w:color="auto" w:fill="D9E2F3" w:themeFill="accent1" w:themeFillTint="33"/>
          </w:tcPr>
          <w:tbl>
            <w:tblPr>
              <w:tblW w:w="408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tblGrid>
            <w:tr w:rsidR="00642240" w:rsidRPr="00047E11" w:rsidTr="00083B5B">
              <w:trPr>
                <w:trHeight w:val="249"/>
              </w:trPr>
              <w:tc>
                <w:tcPr>
                  <w:tcW w:w="341" w:type="dxa"/>
                </w:tcPr>
                <w:p w:rsidR="00642240" w:rsidRPr="00047E11" w:rsidRDefault="00642240" w:rsidP="00083B5B">
                  <w:pPr>
                    <w:shd w:val="clear" w:color="auto" w:fill="FFFFFF" w:themeFill="background1"/>
                    <w:spacing w:after="0" w:line="240" w:lineRule="auto"/>
                    <w:jc w:val="center"/>
                    <w:rPr>
                      <w:rFonts w:ascii="Times New Roman" w:hAnsi="Times New Roman" w:cs="Times New Roman"/>
                      <w:sz w:val="18"/>
                      <w:szCs w:val="18"/>
                    </w:rPr>
                  </w:pPr>
                </w:p>
              </w:tc>
              <w:tc>
                <w:tcPr>
                  <w:tcW w:w="341" w:type="dxa"/>
                </w:tcPr>
                <w:p w:rsidR="00642240" w:rsidRPr="00047E11" w:rsidRDefault="00642240" w:rsidP="00083B5B">
                  <w:pPr>
                    <w:shd w:val="clear" w:color="auto" w:fill="FFFFFF" w:themeFill="background1"/>
                    <w:spacing w:after="0" w:line="240" w:lineRule="auto"/>
                    <w:jc w:val="center"/>
                    <w:rPr>
                      <w:rFonts w:ascii="Times New Roman" w:hAnsi="Times New Roman" w:cs="Times New Roman"/>
                      <w:sz w:val="18"/>
                      <w:szCs w:val="18"/>
                    </w:rPr>
                  </w:pPr>
                </w:p>
              </w:tc>
              <w:tc>
                <w:tcPr>
                  <w:tcW w:w="341" w:type="dxa"/>
                </w:tcPr>
                <w:p w:rsidR="00642240" w:rsidRPr="00047E11" w:rsidRDefault="00642240" w:rsidP="00083B5B">
                  <w:pPr>
                    <w:shd w:val="clear" w:color="auto" w:fill="FFFFFF" w:themeFill="background1"/>
                    <w:spacing w:after="0" w:line="240" w:lineRule="auto"/>
                    <w:jc w:val="center"/>
                    <w:rPr>
                      <w:rFonts w:ascii="Times New Roman" w:hAnsi="Times New Roman" w:cs="Times New Roman"/>
                      <w:sz w:val="18"/>
                      <w:szCs w:val="18"/>
                    </w:rPr>
                  </w:pPr>
                </w:p>
              </w:tc>
              <w:tc>
                <w:tcPr>
                  <w:tcW w:w="341" w:type="dxa"/>
                </w:tcPr>
                <w:p w:rsidR="00642240" w:rsidRPr="00047E11" w:rsidRDefault="00642240" w:rsidP="00083B5B">
                  <w:pPr>
                    <w:shd w:val="clear" w:color="auto" w:fill="FFFFFF" w:themeFill="background1"/>
                    <w:spacing w:after="0" w:line="240" w:lineRule="auto"/>
                    <w:jc w:val="center"/>
                    <w:rPr>
                      <w:rFonts w:ascii="Times New Roman" w:hAnsi="Times New Roman" w:cs="Times New Roman"/>
                      <w:sz w:val="18"/>
                      <w:szCs w:val="18"/>
                    </w:rPr>
                  </w:pPr>
                </w:p>
              </w:tc>
              <w:tc>
                <w:tcPr>
                  <w:tcW w:w="341" w:type="dxa"/>
                </w:tcPr>
                <w:p w:rsidR="00642240" w:rsidRPr="00047E11" w:rsidRDefault="00642240" w:rsidP="00083B5B">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642240" w:rsidRPr="00047E11" w:rsidRDefault="00642240" w:rsidP="00083B5B">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642240" w:rsidRPr="00047E11" w:rsidRDefault="00642240" w:rsidP="00083B5B">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642240" w:rsidRPr="00047E11" w:rsidRDefault="00642240" w:rsidP="00083B5B">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642240" w:rsidRPr="00047E11" w:rsidRDefault="00642240" w:rsidP="00083B5B">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642240" w:rsidRPr="00047E11" w:rsidRDefault="00642240" w:rsidP="00083B5B">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642240" w:rsidRPr="00047E11" w:rsidRDefault="00642240" w:rsidP="00083B5B">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642240" w:rsidRPr="00047E11" w:rsidRDefault="00642240" w:rsidP="00083B5B">
                  <w:pPr>
                    <w:shd w:val="clear" w:color="auto" w:fill="FFFFFF" w:themeFill="background1"/>
                    <w:spacing w:after="0" w:line="240" w:lineRule="auto"/>
                    <w:jc w:val="center"/>
                    <w:rPr>
                      <w:rFonts w:ascii="Times New Roman" w:hAnsi="Times New Roman" w:cs="Times New Roman"/>
                      <w:sz w:val="18"/>
                      <w:szCs w:val="18"/>
                    </w:rPr>
                  </w:pPr>
                </w:p>
              </w:tc>
            </w:tr>
          </w:tbl>
          <w:p w:rsidR="00642240" w:rsidRPr="00047E11" w:rsidRDefault="00642240" w:rsidP="00083B5B">
            <w:pPr>
              <w:shd w:val="clear" w:color="auto" w:fill="FFFFFF" w:themeFill="background1"/>
              <w:spacing w:after="0" w:line="240" w:lineRule="auto"/>
              <w:rPr>
                <w:rFonts w:ascii="Times New Roman" w:hAnsi="Times New Roman" w:cs="Times New Roman"/>
                <w:iCs/>
                <w:sz w:val="18"/>
                <w:szCs w:val="18"/>
              </w:rPr>
            </w:pPr>
          </w:p>
        </w:tc>
      </w:tr>
    </w:tbl>
    <w:p w:rsidR="00642240" w:rsidRDefault="00642240" w:rsidP="00642240">
      <w:pPr>
        <w:pStyle w:val="3"/>
        <w:spacing w:after="0"/>
        <w:rPr>
          <w:sz w:val="10"/>
          <w:szCs w:val="10"/>
        </w:rPr>
      </w:pPr>
    </w:p>
    <w:tbl>
      <w:tblPr>
        <w:tblW w:w="9639" w:type="dxa"/>
        <w:tblInd w:w="-30" w:type="dxa"/>
        <w:tblBorders>
          <w:top w:val="thinThickSmallGap" w:sz="12" w:space="0" w:color="808080" w:themeColor="background1" w:themeShade="80"/>
          <w:left w:val="thinThickSmallGap" w:sz="12" w:space="0" w:color="808080" w:themeColor="background1" w:themeShade="80"/>
          <w:bottom w:val="thickThin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5"/>
        <w:gridCol w:w="2271"/>
        <w:gridCol w:w="6943"/>
      </w:tblGrid>
      <w:tr w:rsidR="00642240" w:rsidRPr="00965DC4" w:rsidTr="00083B5B">
        <w:trPr>
          <w:trHeight w:val="219"/>
        </w:trPr>
        <w:tc>
          <w:tcPr>
            <w:tcW w:w="9639" w:type="dxa"/>
            <w:gridSpan w:val="3"/>
            <w:shd w:val="clear" w:color="auto" w:fill="auto"/>
          </w:tcPr>
          <w:p w:rsidR="00642240" w:rsidRPr="00965DC4" w:rsidRDefault="00642240" w:rsidP="00083B5B">
            <w:pPr>
              <w:shd w:val="clear" w:color="auto" w:fill="FFFFFF" w:themeFill="background1"/>
              <w:spacing w:after="0" w:line="240" w:lineRule="auto"/>
              <w:jc w:val="both"/>
              <w:rPr>
                <w:rFonts w:ascii="Times New Roman" w:hAnsi="Times New Roman" w:cs="Times New Roman"/>
                <w:sz w:val="18"/>
                <w:szCs w:val="18"/>
              </w:rPr>
            </w:pPr>
            <w:r w:rsidRPr="00965DC4">
              <w:rPr>
                <w:rFonts w:ascii="Times New Roman" w:hAnsi="Times New Roman" w:cs="Times New Roman"/>
                <w:b/>
                <w:sz w:val="18"/>
                <w:szCs w:val="18"/>
              </w:rPr>
              <w:t>ПРОСИТ производить списание комиссионного вознаграждения</w:t>
            </w:r>
            <w:r w:rsidRPr="00965DC4">
              <w:rPr>
                <w:rFonts w:ascii="Times New Roman" w:hAnsi="Times New Roman" w:cs="Times New Roman"/>
                <w:sz w:val="18"/>
                <w:szCs w:val="18"/>
              </w:rPr>
              <w:t xml:space="preserve"> БАНКА за </w:t>
            </w:r>
            <w:r w:rsidRPr="00C54665">
              <w:rPr>
                <w:rFonts w:ascii="Times New Roman" w:hAnsi="Times New Roman" w:cs="Times New Roman"/>
                <w:sz w:val="18"/>
                <w:szCs w:val="18"/>
              </w:rPr>
              <w:t xml:space="preserve">осуществление </w:t>
            </w:r>
            <w:r w:rsidRPr="00FD1E43">
              <w:rPr>
                <w:rFonts w:ascii="Times New Roman" w:hAnsi="Times New Roman" w:cs="Times New Roman"/>
                <w:sz w:val="18"/>
                <w:szCs w:val="18"/>
              </w:rPr>
              <w:t xml:space="preserve">Банковского сопровождения </w:t>
            </w:r>
            <w:r w:rsidRPr="00C54665">
              <w:rPr>
                <w:rFonts w:ascii="Times New Roman" w:hAnsi="Times New Roman" w:cs="Times New Roman"/>
                <w:sz w:val="18"/>
                <w:szCs w:val="18"/>
              </w:rPr>
              <w:t xml:space="preserve">и возмещение расходов Банка на услуги Строительного консультанта </w:t>
            </w:r>
            <w:r w:rsidRPr="00FD1E43">
              <w:rPr>
                <w:rFonts w:ascii="Times New Roman" w:hAnsi="Times New Roman" w:cs="Times New Roman"/>
                <w:sz w:val="18"/>
                <w:szCs w:val="18"/>
              </w:rPr>
              <w:t>со счет</w:t>
            </w:r>
            <w:r w:rsidRPr="004453F1">
              <w:rPr>
                <w:rFonts w:ascii="Times New Roman" w:hAnsi="Times New Roman" w:cs="Times New Roman"/>
                <w:sz w:val="18"/>
                <w:szCs w:val="18"/>
              </w:rPr>
              <w:t>а</w:t>
            </w:r>
            <w:r w:rsidRPr="00965DC4">
              <w:rPr>
                <w:rFonts w:ascii="Times New Roman" w:hAnsi="Times New Roman" w:cs="Times New Roman"/>
                <w:sz w:val="18"/>
                <w:szCs w:val="18"/>
              </w:rPr>
              <w:t xml:space="preserve"> со счета</w:t>
            </w:r>
          </w:p>
        </w:tc>
      </w:tr>
      <w:tr w:rsidR="00642240" w:rsidRPr="00965DC4" w:rsidTr="00083B5B">
        <w:trPr>
          <w:trHeight w:val="105"/>
        </w:trPr>
        <w:sdt>
          <w:sdtPr>
            <w:rPr>
              <w:rFonts w:ascii="Times New Roman" w:hAnsi="Times New Roman" w:cs="Times New Roman"/>
              <w:b/>
              <w:sz w:val="18"/>
              <w:szCs w:val="18"/>
            </w:rPr>
            <w:id w:val="853534625"/>
            <w14:checkbox>
              <w14:checked w14:val="0"/>
              <w14:checkedState w14:val="2612" w14:font="MS Gothic"/>
              <w14:uncheckedState w14:val="2610" w14:font="MS Gothic"/>
            </w14:checkbox>
          </w:sdtPr>
          <w:sdtContent>
            <w:tc>
              <w:tcPr>
                <w:tcW w:w="425" w:type="dxa"/>
                <w:tcBorders>
                  <w:top w:val="single" w:sz="4" w:space="0" w:color="808080" w:themeColor="background1" w:themeShade="80"/>
                  <w:bottom w:val="nil"/>
                </w:tcBorders>
                <w:shd w:val="clear" w:color="auto" w:fill="auto"/>
              </w:tcPr>
              <w:p w:rsidR="00642240" w:rsidRPr="00965DC4" w:rsidRDefault="00642240" w:rsidP="00083B5B">
                <w:pPr>
                  <w:shd w:val="clear" w:color="auto" w:fill="FFFFFF" w:themeFill="background1"/>
                  <w:spacing w:after="0" w:line="240" w:lineRule="auto"/>
                  <w:jc w:val="center"/>
                  <w:rPr>
                    <w:rFonts w:ascii="Times New Roman" w:hAnsi="Times New Roman" w:cs="Times New Roman"/>
                    <w:b/>
                    <w:sz w:val="18"/>
                    <w:szCs w:val="18"/>
                  </w:rPr>
                </w:pPr>
                <w:r w:rsidRPr="00965DC4">
                  <w:rPr>
                    <w:rFonts w:ascii="MS Gothic" w:eastAsia="MS Gothic" w:hAnsi="MS Gothic" w:cs="Times New Roman" w:hint="eastAsia"/>
                    <w:b/>
                    <w:sz w:val="18"/>
                    <w:szCs w:val="18"/>
                  </w:rPr>
                  <w:t>☐</w:t>
                </w:r>
              </w:p>
            </w:tc>
          </w:sdtContent>
        </w:sdt>
        <w:tc>
          <w:tcPr>
            <w:tcW w:w="2271" w:type="dxa"/>
            <w:tcBorders>
              <w:top w:val="single" w:sz="4" w:space="0" w:color="808080" w:themeColor="background1" w:themeShade="80"/>
              <w:bottom w:val="nil"/>
              <w:right w:val="nil"/>
            </w:tcBorders>
            <w:shd w:val="clear" w:color="auto" w:fill="D9E2F3" w:themeFill="accent1" w:themeFillTint="33"/>
          </w:tcPr>
          <w:p w:rsidR="00642240" w:rsidRPr="00965DC4" w:rsidRDefault="00642240" w:rsidP="00083B5B">
            <w:pPr>
              <w:shd w:val="clear" w:color="auto" w:fill="FFFFFF" w:themeFill="background1"/>
              <w:spacing w:after="0" w:line="240" w:lineRule="auto"/>
              <w:rPr>
                <w:rFonts w:ascii="Times New Roman" w:hAnsi="Times New Roman" w:cs="Times New Roman"/>
                <w:sz w:val="18"/>
                <w:szCs w:val="18"/>
              </w:rPr>
            </w:pPr>
            <w:r w:rsidRPr="00965DC4">
              <w:rPr>
                <w:rFonts w:ascii="Times New Roman" w:hAnsi="Times New Roman" w:cs="Times New Roman"/>
                <w:sz w:val="18"/>
                <w:szCs w:val="18"/>
              </w:rPr>
              <w:t xml:space="preserve">со счета ЗАКАЗЧИКА № </w:t>
            </w:r>
          </w:p>
        </w:tc>
        <w:tc>
          <w:tcPr>
            <w:tcW w:w="6943" w:type="dxa"/>
            <w:tcBorders>
              <w:top w:val="single" w:sz="4" w:space="0" w:color="808080" w:themeColor="background1" w:themeShade="80"/>
              <w:left w:val="nil"/>
              <w:bottom w:val="nil"/>
            </w:tcBorders>
            <w:shd w:val="clear" w:color="auto" w:fill="D9E2F3" w:themeFill="accent1" w:themeFillTint="33"/>
          </w:tcPr>
          <w:tbl>
            <w:tblPr>
              <w:tblW w:w="6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gridCol w:w="340"/>
              <w:gridCol w:w="340"/>
              <w:gridCol w:w="340"/>
              <w:gridCol w:w="340"/>
              <w:gridCol w:w="340"/>
              <w:gridCol w:w="340"/>
              <w:gridCol w:w="340"/>
              <w:gridCol w:w="340"/>
            </w:tblGrid>
            <w:tr w:rsidR="00642240" w:rsidRPr="00965DC4" w:rsidTr="00083B5B">
              <w:trPr>
                <w:trHeight w:val="204"/>
              </w:trPr>
              <w:tc>
                <w:tcPr>
                  <w:tcW w:w="341"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1"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1"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1"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1"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642240" w:rsidRPr="00965DC4" w:rsidRDefault="00642240" w:rsidP="00083B5B">
                  <w:pPr>
                    <w:shd w:val="clear" w:color="auto" w:fill="FFFFFF" w:themeFill="background1"/>
                    <w:spacing w:after="0" w:line="240" w:lineRule="auto"/>
                    <w:jc w:val="center"/>
                    <w:rPr>
                      <w:rFonts w:ascii="Times New Roman" w:hAnsi="Times New Roman" w:cs="Times New Roman"/>
                      <w:sz w:val="18"/>
                      <w:szCs w:val="18"/>
                      <w:highlight w:val="yellow"/>
                    </w:rPr>
                  </w:pPr>
                </w:p>
              </w:tc>
            </w:tr>
          </w:tbl>
          <w:p w:rsidR="00642240" w:rsidRPr="00965DC4" w:rsidRDefault="00642240" w:rsidP="00083B5B">
            <w:pPr>
              <w:shd w:val="clear" w:color="auto" w:fill="FFFFFF" w:themeFill="background1"/>
              <w:spacing w:after="0" w:line="240" w:lineRule="auto"/>
              <w:rPr>
                <w:rFonts w:ascii="Times New Roman" w:hAnsi="Times New Roman" w:cs="Times New Roman"/>
                <w:sz w:val="18"/>
                <w:szCs w:val="18"/>
              </w:rPr>
            </w:pPr>
          </w:p>
        </w:tc>
      </w:tr>
      <w:tr w:rsidR="00642240" w:rsidRPr="00965DC4" w:rsidTr="00083B5B">
        <w:trPr>
          <w:trHeight w:val="105"/>
        </w:trPr>
        <w:tc>
          <w:tcPr>
            <w:tcW w:w="425" w:type="dxa"/>
            <w:tcBorders>
              <w:top w:val="nil"/>
              <w:bottom w:val="single" w:sz="4" w:space="0" w:color="808080" w:themeColor="background1" w:themeShade="80"/>
            </w:tcBorders>
            <w:shd w:val="clear" w:color="auto" w:fill="auto"/>
          </w:tcPr>
          <w:p w:rsidR="00642240" w:rsidRPr="00965DC4" w:rsidRDefault="00642240" w:rsidP="00083B5B">
            <w:pPr>
              <w:shd w:val="clear" w:color="auto" w:fill="FFFFFF" w:themeFill="background1"/>
              <w:spacing w:after="0" w:line="240" w:lineRule="auto"/>
              <w:jc w:val="center"/>
              <w:rPr>
                <w:rFonts w:ascii="Times New Roman" w:hAnsi="Times New Roman" w:cs="Times New Roman"/>
                <w:b/>
                <w:sz w:val="18"/>
                <w:szCs w:val="18"/>
              </w:rPr>
            </w:pPr>
          </w:p>
        </w:tc>
        <w:tc>
          <w:tcPr>
            <w:tcW w:w="9214" w:type="dxa"/>
            <w:gridSpan w:val="2"/>
            <w:tcBorders>
              <w:top w:val="nil"/>
              <w:bottom w:val="single" w:sz="4" w:space="0" w:color="808080" w:themeColor="background1" w:themeShade="80"/>
            </w:tcBorders>
            <w:shd w:val="clear" w:color="auto" w:fill="D9E2F3" w:themeFill="accent1" w:themeFillTint="33"/>
          </w:tcPr>
          <w:p w:rsidR="00642240" w:rsidRPr="00965DC4" w:rsidRDefault="00642240" w:rsidP="00083B5B">
            <w:pPr>
              <w:shd w:val="clear" w:color="auto" w:fill="FFFFFF" w:themeFill="background1"/>
              <w:spacing w:after="0" w:line="240" w:lineRule="auto"/>
              <w:rPr>
                <w:rFonts w:ascii="Times New Roman" w:hAnsi="Times New Roman" w:cs="Times New Roman"/>
                <w:i/>
                <w:sz w:val="16"/>
                <w:szCs w:val="16"/>
              </w:rPr>
            </w:pPr>
            <w:r w:rsidRPr="00965DC4">
              <w:rPr>
                <w:rFonts w:ascii="Times New Roman" w:hAnsi="Times New Roman" w:cs="Times New Roman"/>
                <w:sz w:val="18"/>
                <w:szCs w:val="18"/>
              </w:rPr>
              <w:t>открыт в</w:t>
            </w:r>
            <w:r w:rsidRPr="00965DC4">
              <w:rPr>
                <w:rStyle w:val="a9"/>
                <w:rFonts w:ascii="Times New Roman" w:hAnsi="Times New Roman" w:cs="Times New Roman"/>
                <w:sz w:val="18"/>
                <w:szCs w:val="18"/>
              </w:rPr>
              <w:footnoteReference w:id="1"/>
            </w:r>
            <w:r w:rsidRPr="00965DC4">
              <w:rPr>
                <w:rFonts w:ascii="Times New Roman" w:hAnsi="Times New Roman" w:cs="Times New Roman"/>
                <w:sz w:val="18"/>
                <w:szCs w:val="18"/>
              </w:rPr>
              <w:t xml:space="preserve"> ____________________________________________________ </w:t>
            </w:r>
            <w:r w:rsidRPr="00965DC4">
              <w:rPr>
                <w:rFonts w:ascii="Times New Roman" w:hAnsi="Times New Roman" w:cs="Times New Roman"/>
                <w:i/>
                <w:sz w:val="16"/>
                <w:szCs w:val="16"/>
              </w:rPr>
              <w:t>(наименование кредитной организации)</w:t>
            </w:r>
          </w:p>
          <w:p w:rsidR="00642240" w:rsidRPr="00965DC4" w:rsidRDefault="00642240" w:rsidP="00083B5B">
            <w:pPr>
              <w:shd w:val="clear" w:color="auto" w:fill="FFFFFF" w:themeFill="background1"/>
              <w:spacing w:after="0" w:line="240" w:lineRule="auto"/>
              <w:rPr>
                <w:rFonts w:ascii="Times New Roman" w:hAnsi="Times New Roman" w:cs="Times New Roman"/>
                <w:sz w:val="18"/>
                <w:szCs w:val="18"/>
              </w:rPr>
            </w:pPr>
            <w:r w:rsidRPr="00965DC4">
              <w:rPr>
                <w:rFonts w:ascii="Times New Roman" w:hAnsi="Times New Roman" w:cs="Times New Roman"/>
                <w:sz w:val="18"/>
                <w:szCs w:val="18"/>
              </w:rPr>
              <w:t>БИК _______________</w:t>
            </w:r>
          </w:p>
          <w:p w:rsidR="00642240" w:rsidRPr="00965DC4" w:rsidRDefault="00642240" w:rsidP="00083B5B">
            <w:pPr>
              <w:shd w:val="clear" w:color="auto" w:fill="FFFFFF" w:themeFill="background1"/>
              <w:spacing w:after="0" w:line="240" w:lineRule="auto"/>
              <w:rPr>
                <w:rFonts w:ascii="Times New Roman" w:hAnsi="Times New Roman" w:cs="Times New Roman"/>
                <w:sz w:val="18"/>
                <w:szCs w:val="18"/>
                <w:highlight w:val="yellow"/>
              </w:rPr>
            </w:pPr>
            <w:r w:rsidRPr="00965DC4">
              <w:rPr>
                <w:rFonts w:ascii="Times New Roman" w:hAnsi="Times New Roman" w:cs="Times New Roman"/>
                <w:sz w:val="18"/>
                <w:szCs w:val="18"/>
              </w:rPr>
              <w:t>к/с _________________________________________________</w:t>
            </w:r>
          </w:p>
        </w:tc>
      </w:tr>
      <w:tr w:rsidR="00642240" w:rsidRPr="00965DC4" w:rsidTr="00083B5B">
        <w:trPr>
          <w:trHeight w:val="105"/>
        </w:trPr>
        <w:sdt>
          <w:sdtPr>
            <w:rPr>
              <w:rFonts w:ascii="Times New Roman" w:hAnsi="Times New Roman" w:cs="Times New Roman"/>
              <w:b/>
              <w:sz w:val="18"/>
              <w:szCs w:val="18"/>
            </w:rPr>
            <w:id w:val="2032995900"/>
            <w14:checkbox>
              <w14:checked w14:val="0"/>
              <w14:checkedState w14:val="2612" w14:font="MS Gothic"/>
              <w14:uncheckedState w14:val="2610" w14:font="MS Gothic"/>
            </w14:checkbox>
          </w:sdtPr>
          <w:sdtContent>
            <w:tc>
              <w:tcPr>
                <w:tcW w:w="425" w:type="dxa"/>
                <w:tcBorders>
                  <w:top w:val="single" w:sz="4" w:space="0" w:color="808080" w:themeColor="background1" w:themeShade="80"/>
                </w:tcBorders>
                <w:shd w:val="clear" w:color="auto" w:fill="auto"/>
              </w:tcPr>
              <w:p w:rsidR="00642240" w:rsidRPr="00965DC4" w:rsidRDefault="00642240" w:rsidP="00083B5B">
                <w:pPr>
                  <w:shd w:val="clear" w:color="auto" w:fill="FFFFFF" w:themeFill="background1"/>
                  <w:spacing w:after="0" w:line="240" w:lineRule="auto"/>
                  <w:jc w:val="center"/>
                  <w:rPr>
                    <w:rFonts w:ascii="Times New Roman" w:hAnsi="Times New Roman" w:cs="Times New Roman"/>
                    <w:b/>
                    <w:sz w:val="18"/>
                    <w:szCs w:val="18"/>
                  </w:rPr>
                </w:pPr>
                <w:r w:rsidRPr="00965DC4">
                  <w:rPr>
                    <w:rFonts w:ascii="MS Gothic" w:eastAsia="MS Gothic" w:hAnsi="MS Gothic" w:cs="Times New Roman" w:hint="eastAsia"/>
                    <w:b/>
                    <w:sz w:val="18"/>
                    <w:szCs w:val="18"/>
                  </w:rPr>
                  <w:t>☐</w:t>
                </w:r>
              </w:p>
            </w:tc>
          </w:sdtContent>
        </w:sdt>
        <w:tc>
          <w:tcPr>
            <w:tcW w:w="9214" w:type="dxa"/>
            <w:gridSpan w:val="2"/>
            <w:tcBorders>
              <w:top w:val="single" w:sz="4" w:space="0" w:color="808080" w:themeColor="background1" w:themeShade="80"/>
            </w:tcBorders>
            <w:shd w:val="clear" w:color="auto" w:fill="D9E2F3" w:themeFill="accent1" w:themeFillTint="33"/>
          </w:tcPr>
          <w:p w:rsidR="00642240" w:rsidRPr="00965DC4" w:rsidRDefault="00642240" w:rsidP="00083B5B">
            <w:pPr>
              <w:shd w:val="clear" w:color="auto" w:fill="FFFFFF" w:themeFill="background1"/>
              <w:spacing w:after="0" w:line="240" w:lineRule="auto"/>
              <w:rPr>
                <w:rFonts w:ascii="Times New Roman" w:hAnsi="Times New Roman" w:cs="Times New Roman"/>
                <w:sz w:val="18"/>
                <w:szCs w:val="18"/>
              </w:rPr>
            </w:pPr>
            <w:r w:rsidRPr="00965DC4">
              <w:rPr>
                <w:rFonts w:ascii="Times New Roman" w:hAnsi="Times New Roman" w:cs="Times New Roman"/>
                <w:sz w:val="18"/>
                <w:szCs w:val="18"/>
              </w:rPr>
              <w:t>с Отдельного счета Генерального подрядчика</w:t>
            </w:r>
          </w:p>
        </w:tc>
      </w:tr>
    </w:tbl>
    <w:p w:rsidR="00642240" w:rsidRDefault="00642240" w:rsidP="00642240">
      <w:pPr>
        <w:pStyle w:val="3"/>
        <w:spacing w:after="0"/>
        <w:ind w:firstLine="709"/>
        <w:jc w:val="both"/>
        <w:rPr>
          <w:sz w:val="22"/>
          <w:szCs w:val="22"/>
        </w:rPr>
      </w:pPr>
    </w:p>
    <w:p w:rsidR="00642240" w:rsidRPr="000D0DAE" w:rsidRDefault="00642240" w:rsidP="00642240">
      <w:pPr>
        <w:shd w:val="clear" w:color="auto" w:fill="FFFFFF" w:themeFill="background1"/>
        <w:spacing w:after="0" w:line="240" w:lineRule="auto"/>
        <w:ind w:firstLine="709"/>
        <w:jc w:val="both"/>
        <w:rPr>
          <w:rFonts w:ascii="Times New Roman" w:hAnsi="Times New Roman" w:cs="Times New Roman"/>
          <w:color w:val="000000" w:themeColor="text1"/>
          <w:sz w:val="18"/>
          <w:szCs w:val="18"/>
        </w:rPr>
      </w:pPr>
      <w:r w:rsidRPr="00047E11">
        <w:rPr>
          <w:rFonts w:ascii="Times New Roman" w:hAnsi="Times New Roman" w:cs="Times New Roman"/>
          <w:sz w:val="18"/>
          <w:szCs w:val="18"/>
        </w:rPr>
        <w:t>Подписание настоящего Заявления о присоединении является подтверждением того, что Заказчик ознакомлен с условиями Договора БС в целом</w:t>
      </w:r>
      <w:r w:rsidRPr="00047E11">
        <w:rPr>
          <w:rFonts w:ascii="Times New Roman" w:hAnsi="Times New Roman" w:cs="Times New Roman"/>
          <w:color w:val="000000" w:themeColor="text1"/>
          <w:sz w:val="18"/>
          <w:szCs w:val="18"/>
        </w:rPr>
        <w:t xml:space="preserve"> и с Тарифами Банка, понимает их текст, выражает свое согласие с ними и обязуется их выполнять (действующая редакция Договора БС и Тарифы размещены на официальном сайте АО «АБ «РОССИЯ» </w:t>
      </w:r>
      <w:hyperlink r:id="rId7" w:history="1">
        <w:r w:rsidRPr="00561E28">
          <w:rPr>
            <w:rStyle w:val="a3"/>
            <w:rFonts w:ascii="Times New Roman" w:hAnsi="Times New Roman"/>
            <w:sz w:val="18"/>
            <w:szCs w:val="18"/>
          </w:rPr>
          <w:t>www.abr.ru</w:t>
        </w:r>
      </w:hyperlink>
      <w:r>
        <w:rPr>
          <w:rFonts w:ascii="Times New Roman" w:hAnsi="Times New Roman" w:cs="Times New Roman"/>
          <w:color w:val="000000" w:themeColor="text1"/>
          <w:sz w:val="18"/>
          <w:szCs w:val="18"/>
        </w:rPr>
        <w:t xml:space="preserve">. </w:t>
      </w:r>
      <w:r w:rsidRPr="00C54665">
        <w:rPr>
          <w:rFonts w:ascii="Times New Roman" w:hAnsi="Times New Roman" w:cs="Times New Roman"/>
          <w:sz w:val="18"/>
          <w:szCs w:val="18"/>
        </w:rPr>
        <w:t>Об установлении / внесении изменений в индивидуальные тарифы, их условиях, дате вступления в силу и сроке их действия, Банк уведомляет по Системе «Клиент-Банк»).</w:t>
      </w:r>
    </w:p>
    <w:p w:rsidR="00642240" w:rsidRDefault="00642240" w:rsidP="00642240">
      <w:pPr>
        <w:pStyle w:val="3"/>
        <w:spacing w:after="0"/>
        <w:ind w:firstLine="709"/>
        <w:jc w:val="both"/>
        <w:rPr>
          <w:sz w:val="22"/>
          <w:szCs w:val="22"/>
        </w:rPr>
      </w:pPr>
    </w:p>
    <w:p w:rsidR="00642240" w:rsidRDefault="00642240" w:rsidP="00642240">
      <w:pPr>
        <w:pStyle w:val="3"/>
        <w:spacing w:after="0"/>
        <w:ind w:firstLine="709"/>
        <w:jc w:val="both"/>
        <w:rPr>
          <w:sz w:val="22"/>
          <w:szCs w:val="22"/>
        </w:rPr>
      </w:pPr>
    </w:p>
    <w:p w:rsidR="00642240" w:rsidRPr="00E63B1B" w:rsidRDefault="00642240" w:rsidP="00642240">
      <w:pPr>
        <w:shd w:val="clear" w:color="auto" w:fill="FFFFFF" w:themeFill="background1"/>
        <w:spacing w:before="100"/>
        <w:jc w:val="center"/>
        <w:rPr>
          <w:rFonts w:ascii="Times New Roman" w:hAnsi="Times New Roman" w:cs="Times New Roman"/>
          <w:b/>
          <w:sz w:val="16"/>
          <w:szCs w:val="16"/>
        </w:rPr>
      </w:pPr>
      <w:r w:rsidRPr="00E63B1B">
        <w:rPr>
          <w:rFonts w:ascii="Times New Roman" w:hAnsi="Times New Roman" w:cs="Times New Roman"/>
          <w:b/>
          <w:sz w:val="16"/>
          <w:szCs w:val="16"/>
        </w:rPr>
        <w:t>ПОДПИСЬ ЗАКАЗЧИКА</w:t>
      </w:r>
    </w:p>
    <w:p w:rsidR="00642240" w:rsidRPr="005B05DD" w:rsidRDefault="00642240" w:rsidP="00642240">
      <w:pPr>
        <w:shd w:val="clear" w:color="auto" w:fill="FFFFFF" w:themeFill="background1"/>
        <w:jc w:val="both"/>
        <w:rPr>
          <w:rFonts w:ascii="Times New Roman" w:hAnsi="Times New Roman" w:cs="Times New Roman"/>
          <w:b/>
          <w:sz w:val="18"/>
          <w:szCs w:val="18"/>
        </w:rPr>
      </w:pPr>
      <w:r w:rsidRPr="005B05DD">
        <w:rPr>
          <w:rFonts w:ascii="Times New Roman" w:hAnsi="Times New Roman" w:cs="Times New Roman"/>
          <w:b/>
          <w:sz w:val="18"/>
          <w:szCs w:val="18"/>
        </w:rPr>
        <w:t>Заказчик подтверждает достоверность сведений, содержащихся в настоящем Заявлении о присоединении.</w:t>
      </w:r>
    </w:p>
    <w:tbl>
      <w:tblPr>
        <w:tblStyle w:val="2"/>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34"/>
        <w:gridCol w:w="1462"/>
        <w:gridCol w:w="2135"/>
      </w:tblGrid>
      <w:tr w:rsidR="00642240" w:rsidRPr="008E264F" w:rsidTr="00083B5B">
        <w:trPr>
          <w:trHeight w:val="264"/>
        </w:trPr>
        <w:tc>
          <w:tcPr>
            <w:tcW w:w="2467" w:type="dxa"/>
            <w:tcBorders>
              <w:bottom w:val="single" w:sz="4" w:space="0" w:color="auto"/>
            </w:tcBorders>
          </w:tcPr>
          <w:p w:rsidR="00642240" w:rsidRPr="008E264F" w:rsidRDefault="00642240" w:rsidP="00083B5B">
            <w:pPr>
              <w:shd w:val="clear" w:color="auto" w:fill="FFFFFF" w:themeFill="background1"/>
              <w:ind w:left="-780"/>
            </w:pPr>
          </w:p>
        </w:tc>
        <w:tc>
          <w:tcPr>
            <w:tcW w:w="3434" w:type="dxa"/>
          </w:tcPr>
          <w:p w:rsidR="00642240" w:rsidRPr="008E264F" w:rsidRDefault="00642240" w:rsidP="00083B5B">
            <w:pPr>
              <w:shd w:val="clear" w:color="auto" w:fill="FFFFFF" w:themeFill="background1"/>
              <w:jc w:val="center"/>
              <w:rPr>
                <w:sz w:val="16"/>
                <w:szCs w:val="16"/>
              </w:rPr>
            </w:pPr>
          </w:p>
        </w:tc>
        <w:tc>
          <w:tcPr>
            <w:tcW w:w="1462" w:type="dxa"/>
          </w:tcPr>
          <w:p w:rsidR="00642240" w:rsidRPr="008E264F" w:rsidRDefault="00642240" w:rsidP="00083B5B">
            <w:pPr>
              <w:shd w:val="clear" w:color="auto" w:fill="FFFFFF" w:themeFill="background1"/>
              <w:jc w:val="center"/>
              <w:rPr>
                <w:sz w:val="16"/>
                <w:szCs w:val="16"/>
              </w:rPr>
            </w:pPr>
          </w:p>
        </w:tc>
        <w:tc>
          <w:tcPr>
            <w:tcW w:w="2135" w:type="dxa"/>
            <w:tcBorders>
              <w:bottom w:val="single" w:sz="4" w:space="0" w:color="auto"/>
            </w:tcBorders>
            <w:vAlign w:val="bottom"/>
          </w:tcPr>
          <w:p w:rsidR="00642240" w:rsidRPr="008E264F" w:rsidRDefault="00642240" w:rsidP="00083B5B">
            <w:pPr>
              <w:shd w:val="clear" w:color="auto" w:fill="FFFFFF" w:themeFill="background1"/>
              <w:jc w:val="center"/>
              <w:rPr>
                <w:sz w:val="16"/>
                <w:szCs w:val="16"/>
              </w:rPr>
            </w:pPr>
          </w:p>
        </w:tc>
      </w:tr>
      <w:tr w:rsidR="00642240" w:rsidRPr="008E264F" w:rsidTr="00083B5B">
        <w:trPr>
          <w:trHeight w:val="220"/>
        </w:trPr>
        <w:tc>
          <w:tcPr>
            <w:tcW w:w="2467" w:type="dxa"/>
            <w:tcBorders>
              <w:top w:val="single" w:sz="4" w:space="0" w:color="auto"/>
            </w:tcBorders>
          </w:tcPr>
          <w:p w:rsidR="00642240" w:rsidRPr="008E264F" w:rsidRDefault="00642240" w:rsidP="00083B5B">
            <w:pPr>
              <w:shd w:val="clear" w:color="auto" w:fill="FFFFFF" w:themeFill="background1"/>
              <w:jc w:val="center"/>
              <w:rPr>
                <w:sz w:val="16"/>
                <w:szCs w:val="16"/>
              </w:rPr>
            </w:pPr>
            <w:r w:rsidRPr="008E264F">
              <w:rPr>
                <w:sz w:val="16"/>
                <w:szCs w:val="16"/>
              </w:rPr>
              <w:t>подпись</w:t>
            </w:r>
          </w:p>
        </w:tc>
        <w:tc>
          <w:tcPr>
            <w:tcW w:w="3434" w:type="dxa"/>
          </w:tcPr>
          <w:p w:rsidR="00642240" w:rsidRPr="008E264F" w:rsidRDefault="00642240" w:rsidP="00083B5B">
            <w:pPr>
              <w:shd w:val="clear" w:color="auto" w:fill="FFFFFF" w:themeFill="background1"/>
              <w:jc w:val="center"/>
              <w:rPr>
                <w:sz w:val="16"/>
                <w:szCs w:val="16"/>
              </w:rPr>
            </w:pPr>
          </w:p>
        </w:tc>
        <w:tc>
          <w:tcPr>
            <w:tcW w:w="1462" w:type="dxa"/>
          </w:tcPr>
          <w:p w:rsidR="00642240" w:rsidRPr="008E264F" w:rsidRDefault="00642240" w:rsidP="00083B5B">
            <w:pPr>
              <w:shd w:val="clear" w:color="auto" w:fill="FFFFFF" w:themeFill="background1"/>
              <w:jc w:val="center"/>
              <w:rPr>
                <w:sz w:val="16"/>
                <w:szCs w:val="16"/>
              </w:rPr>
            </w:pPr>
          </w:p>
        </w:tc>
        <w:tc>
          <w:tcPr>
            <w:tcW w:w="2135" w:type="dxa"/>
            <w:tcBorders>
              <w:top w:val="single" w:sz="4" w:space="0" w:color="auto"/>
            </w:tcBorders>
          </w:tcPr>
          <w:p w:rsidR="00642240" w:rsidRPr="008E264F" w:rsidRDefault="00642240" w:rsidP="00083B5B">
            <w:pPr>
              <w:shd w:val="clear" w:color="auto" w:fill="FFFFFF" w:themeFill="background1"/>
              <w:jc w:val="center"/>
              <w:rPr>
                <w:sz w:val="16"/>
                <w:szCs w:val="16"/>
              </w:rPr>
            </w:pPr>
            <w:r w:rsidRPr="008E264F">
              <w:rPr>
                <w:sz w:val="16"/>
                <w:szCs w:val="16"/>
              </w:rPr>
              <w:t>дата</w:t>
            </w:r>
          </w:p>
        </w:tc>
      </w:tr>
    </w:tbl>
    <w:p w:rsidR="00642240" w:rsidRPr="00212E0F" w:rsidRDefault="00642240" w:rsidP="00642240">
      <w:pPr>
        <w:ind w:left="1416" w:firstLine="708"/>
      </w:pPr>
      <w:r w:rsidRPr="009810D8">
        <w:rPr>
          <w:rFonts w:ascii="Times New Roman" w:hAnsi="Times New Roman" w:cs="Times New Roman"/>
          <w:sz w:val="16"/>
          <w:szCs w:val="16"/>
        </w:rPr>
        <w:t>МП</w:t>
      </w:r>
    </w:p>
    <w:p w:rsidR="00642240" w:rsidRDefault="00642240" w:rsidP="00642240">
      <w:pPr>
        <w:sectPr w:rsidR="00642240" w:rsidSect="00642240">
          <w:pgSz w:w="11906" w:h="16838" w:code="9"/>
          <w:pgMar w:top="284" w:right="851" w:bottom="1134" w:left="1418" w:header="567" w:footer="567" w:gutter="0"/>
          <w:cols w:space="708"/>
          <w:docGrid w:linePitch="360"/>
        </w:sectPr>
      </w:pPr>
    </w:p>
    <w:p w:rsidR="00642240" w:rsidRPr="009810D8" w:rsidRDefault="00642240" w:rsidP="00642240">
      <w:pPr>
        <w:spacing w:after="0" w:line="240" w:lineRule="auto"/>
        <w:jc w:val="right"/>
        <w:rPr>
          <w:rFonts w:ascii="Times New Roman" w:hAnsi="Times New Roman" w:cs="Times New Roman"/>
          <w:sz w:val="24"/>
          <w:szCs w:val="24"/>
        </w:rPr>
      </w:pPr>
      <w:r w:rsidRPr="009810D8">
        <w:rPr>
          <w:rFonts w:ascii="Times New Roman" w:hAnsi="Times New Roman" w:cs="Times New Roman"/>
          <w:sz w:val="24"/>
          <w:szCs w:val="24"/>
        </w:rPr>
        <w:lastRenderedPageBreak/>
        <w:t>Приложение № 1</w:t>
      </w:r>
    </w:p>
    <w:p w:rsidR="00642240" w:rsidRPr="004D24B3" w:rsidRDefault="00642240" w:rsidP="00642240">
      <w:pPr>
        <w:spacing w:after="0" w:line="240" w:lineRule="auto"/>
        <w:jc w:val="right"/>
        <w:rPr>
          <w:rFonts w:ascii="Times New Roman" w:hAnsi="Times New Roman" w:cs="Times New Roman"/>
        </w:rPr>
      </w:pPr>
      <w:r>
        <w:rPr>
          <w:rFonts w:ascii="Times New Roman" w:hAnsi="Times New Roman" w:cs="Times New Roman"/>
        </w:rPr>
        <w:t>к Заявлению о присоединении Заказчика</w:t>
      </w:r>
    </w:p>
    <w:p w:rsidR="00642240" w:rsidRPr="004D24B3" w:rsidRDefault="00642240" w:rsidP="00642240">
      <w:pPr>
        <w:spacing w:after="0" w:line="240" w:lineRule="auto"/>
        <w:rPr>
          <w:rFonts w:ascii="Times New Roman" w:hAnsi="Times New Roman" w:cs="Times New Roman"/>
        </w:rPr>
      </w:pPr>
    </w:p>
    <w:p w:rsidR="00642240" w:rsidRPr="009810D8" w:rsidRDefault="00642240" w:rsidP="00642240">
      <w:pPr>
        <w:spacing w:after="0" w:line="240" w:lineRule="auto"/>
        <w:jc w:val="center"/>
        <w:rPr>
          <w:rFonts w:ascii="Times New Roman" w:hAnsi="Times New Roman" w:cs="Times New Roman"/>
          <w:b/>
          <w:sz w:val="24"/>
          <w:szCs w:val="24"/>
        </w:rPr>
      </w:pPr>
      <w:r w:rsidRPr="009810D8">
        <w:rPr>
          <w:rFonts w:ascii="Times New Roman" w:hAnsi="Times New Roman" w:cs="Times New Roman"/>
          <w:b/>
          <w:sz w:val="24"/>
          <w:szCs w:val="24"/>
        </w:rPr>
        <w:t>ПАРАМЕТРЫ БАНКОВСКОГО СОПРОВОЖДЕНИЯ</w:t>
      </w:r>
    </w:p>
    <w:p w:rsidR="00642240" w:rsidRDefault="00642240" w:rsidP="00642240">
      <w:pPr>
        <w:spacing w:after="0" w:line="240" w:lineRule="auto"/>
        <w:rPr>
          <w:rFonts w:ascii="Times New Roman" w:hAnsi="Times New Roman" w:cs="Times New Roman"/>
        </w:rPr>
      </w:pPr>
    </w:p>
    <w:tbl>
      <w:tblPr>
        <w:tblW w:w="9923" w:type="dxa"/>
        <w:tblInd w:w="-314" w:type="dxa"/>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11"/>
        <w:gridCol w:w="7512"/>
      </w:tblGrid>
      <w:tr w:rsidR="00642240" w:rsidRPr="00047E11" w:rsidTr="00083B5B">
        <w:trPr>
          <w:trHeight w:val="276"/>
        </w:trPr>
        <w:tc>
          <w:tcPr>
            <w:tcW w:w="2411" w:type="dxa"/>
            <w:tcBorders>
              <w:top w:val="thinThickSmallGap" w:sz="12" w:space="0" w:color="808080" w:themeColor="background1" w:themeShade="80"/>
              <w:left w:val="thinThickSmallGap" w:sz="12" w:space="0" w:color="808080" w:themeColor="background1" w:themeShade="80"/>
              <w:bottom w:val="single" w:sz="4" w:space="0" w:color="808080" w:themeColor="background1" w:themeShade="80"/>
            </w:tcBorders>
            <w:shd w:val="clear" w:color="auto" w:fill="auto"/>
          </w:tcPr>
          <w:p w:rsidR="00642240" w:rsidRPr="00047E11" w:rsidRDefault="00642240" w:rsidP="00083B5B">
            <w:pPr>
              <w:shd w:val="clear" w:color="auto" w:fill="FFFFFF" w:themeFill="background1"/>
              <w:spacing w:after="0" w:line="240" w:lineRule="auto"/>
              <w:contextualSpacing/>
              <w:rPr>
                <w:rFonts w:ascii="Times New Roman" w:hAnsi="Times New Roman" w:cs="Times New Roman"/>
                <w:b/>
                <w:iCs/>
                <w:sz w:val="18"/>
                <w:szCs w:val="18"/>
              </w:rPr>
            </w:pPr>
            <w:r w:rsidRPr="00047E11">
              <w:rPr>
                <w:rFonts w:ascii="Times New Roman" w:eastAsiaTheme="majorEastAsia" w:hAnsi="Times New Roman" w:cs="Times New Roman"/>
                <w:b/>
                <w:bCs/>
                <w:kern w:val="24"/>
                <w:position w:val="1"/>
                <w:sz w:val="18"/>
                <w:szCs w:val="18"/>
              </w:rPr>
              <w:t>Заказчик</w:t>
            </w:r>
          </w:p>
        </w:tc>
        <w:tc>
          <w:tcPr>
            <w:tcW w:w="7512" w:type="dxa"/>
            <w:tcBorders>
              <w:top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D9E2F3" w:themeFill="accent1" w:themeFillTint="33"/>
          </w:tcPr>
          <w:p w:rsidR="00642240" w:rsidRPr="00047E11" w:rsidRDefault="00642240" w:rsidP="00083B5B">
            <w:pPr>
              <w:shd w:val="clear" w:color="auto" w:fill="FFFFFF" w:themeFill="background1"/>
              <w:spacing w:after="0" w:line="240" w:lineRule="auto"/>
              <w:ind w:left="35"/>
              <w:contextualSpacing/>
              <w:rPr>
                <w:rFonts w:ascii="Times New Roman" w:hAnsi="Times New Roman" w:cs="Times New Roman"/>
                <w:iCs/>
                <w:sz w:val="18"/>
                <w:szCs w:val="18"/>
              </w:rPr>
            </w:pPr>
          </w:p>
        </w:tc>
      </w:tr>
      <w:tr w:rsidR="00642240" w:rsidRPr="00047E11" w:rsidTr="00083B5B">
        <w:trPr>
          <w:trHeight w:val="267"/>
        </w:trPr>
        <w:tc>
          <w:tcPr>
            <w:tcW w:w="2411" w:type="dxa"/>
            <w:tcBorders>
              <w:left w:val="thinThickSmallGap" w:sz="12" w:space="0" w:color="808080" w:themeColor="background1" w:themeShade="80"/>
              <w:bottom w:val="single" w:sz="4" w:space="0" w:color="808080" w:themeColor="background1" w:themeShade="80"/>
            </w:tcBorders>
            <w:shd w:val="clear" w:color="auto" w:fill="auto"/>
          </w:tcPr>
          <w:p w:rsidR="00642240" w:rsidRPr="00047E11" w:rsidRDefault="00642240" w:rsidP="00083B5B">
            <w:pPr>
              <w:shd w:val="clear" w:color="auto" w:fill="FFFFFF" w:themeFill="background1"/>
              <w:spacing w:after="0" w:line="240" w:lineRule="auto"/>
              <w:contextualSpacing/>
              <w:rPr>
                <w:rFonts w:ascii="Times New Roman" w:hAnsi="Times New Roman" w:cs="Times New Roman"/>
                <w:sz w:val="18"/>
                <w:szCs w:val="18"/>
              </w:rPr>
            </w:pPr>
            <w:r w:rsidRPr="00047E11">
              <w:rPr>
                <w:rFonts w:ascii="Times New Roman" w:hAnsi="Times New Roman" w:cs="Times New Roman"/>
                <w:sz w:val="18"/>
                <w:szCs w:val="18"/>
              </w:rPr>
              <w:t>в лице</w:t>
            </w:r>
          </w:p>
        </w:tc>
        <w:tc>
          <w:tcPr>
            <w:tcW w:w="7512" w:type="dxa"/>
            <w:tcBorders>
              <w:bottom w:val="single" w:sz="4" w:space="0" w:color="808080" w:themeColor="background1" w:themeShade="80"/>
              <w:right w:val="thinThickSmallGap" w:sz="12" w:space="0" w:color="808080" w:themeColor="background1" w:themeShade="80"/>
            </w:tcBorders>
            <w:shd w:val="clear" w:color="auto" w:fill="D9E2F3" w:themeFill="accent1" w:themeFillTint="33"/>
          </w:tcPr>
          <w:p w:rsidR="00642240" w:rsidRPr="00047E11" w:rsidRDefault="00642240" w:rsidP="00083B5B">
            <w:pPr>
              <w:shd w:val="clear" w:color="auto" w:fill="FFFFFF" w:themeFill="background1"/>
              <w:spacing w:after="0" w:line="240" w:lineRule="auto"/>
              <w:contextualSpacing/>
              <w:rPr>
                <w:rFonts w:ascii="Times New Roman" w:hAnsi="Times New Roman" w:cs="Times New Roman"/>
                <w:sz w:val="18"/>
                <w:szCs w:val="18"/>
              </w:rPr>
            </w:pPr>
          </w:p>
        </w:tc>
      </w:tr>
      <w:tr w:rsidR="00642240" w:rsidRPr="00047E11" w:rsidTr="00083B5B">
        <w:trPr>
          <w:trHeight w:val="216"/>
        </w:trPr>
        <w:tc>
          <w:tcPr>
            <w:tcW w:w="2411" w:type="dxa"/>
            <w:tcBorders>
              <w:left w:val="thinThickSmallGap" w:sz="12" w:space="0" w:color="808080" w:themeColor="background1" w:themeShade="80"/>
              <w:bottom w:val="single" w:sz="4" w:space="0" w:color="808080" w:themeColor="background1" w:themeShade="80"/>
            </w:tcBorders>
            <w:shd w:val="clear" w:color="auto" w:fill="auto"/>
          </w:tcPr>
          <w:p w:rsidR="00642240" w:rsidRPr="00047E11" w:rsidRDefault="00642240" w:rsidP="00083B5B">
            <w:pPr>
              <w:shd w:val="clear" w:color="auto" w:fill="FFFFFF" w:themeFill="background1"/>
              <w:spacing w:after="0" w:line="240" w:lineRule="auto"/>
              <w:contextualSpacing/>
              <w:rPr>
                <w:rFonts w:ascii="Times New Roman" w:hAnsi="Times New Roman" w:cs="Times New Roman"/>
                <w:sz w:val="18"/>
                <w:szCs w:val="18"/>
              </w:rPr>
            </w:pPr>
            <w:r w:rsidRPr="00047E11">
              <w:rPr>
                <w:rFonts w:ascii="Times New Roman" w:hAnsi="Times New Roman" w:cs="Times New Roman"/>
                <w:sz w:val="18"/>
                <w:szCs w:val="18"/>
              </w:rPr>
              <w:t>действующий на основании</w:t>
            </w:r>
          </w:p>
        </w:tc>
        <w:tc>
          <w:tcPr>
            <w:tcW w:w="7512" w:type="dxa"/>
            <w:tcBorders>
              <w:bottom w:val="single" w:sz="4" w:space="0" w:color="808080" w:themeColor="background1" w:themeShade="80"/>
              <w:right w:val="thinThickSmallGap" w:sz="12" w:space="0" w:color="808080" w:themeColor="background1" w:themeShade="80"/>
            </w:tcBorders>
            <w:shd w:val="clear" w:color="auto" w:fill="D9E2F3" w:themeFill="accent1" w:themeFillTint="33"/>
          </w:tcPr>
          <w:p w:rsidR="00642240" w:rsidRPr="00047E11" w:rsidRDefault="00642240" w:rsidP="00083B5B">
            <w:pPr>
              <w:shd w:val="clear" w:color="auto" w:fill="FFFFFF" w:themeFill="background1"/>
              <w:spacing w:after="0" w:line="240" w:lineRule="auto"/>
              <w:contextualSpacing/>
              <w:rPr>
                <w:rFonts w:ascii="Times New Roman" w:hAnsi="Times New Roman" w:cs="Times New Roman"/>
                <w:sz w:val="18"/>
                <w:szCs w:val="18"/>
              </w:rPr>
            </w:pPr>
          </w:p>
        </w:tc>
      </w:tr>
      <w:tr w:rsidR="00642240" w:rsidRPr="00047E11" w:rsidTr="00083B5B">
        <w:trPr>
          <w:trHeight w:val="216"/>
        </w:trPr>
        <w:tc>
          <w:tcPr>
            <w:tcW w:w="2411" w:type="dxa"/>
            <w:tcBorders>
              <w:top w:val="single" w:sz="4" w:space="0" w:color="808080" w:themeColor="background1" w:themeShade="80"/>
              <w:left w:val="thinThickSmallGap" w:sz="12" w:space="0" w:color="808080" w:themeColor="background1" w:themeShade="80"/>
              <w:bottom w:val="thickThinSmallGap" w:sz="12" w:space="0" w:color="808080" w:themeColor="background1" w:themeShade="80"/>
              <w:right w:val="single" w:sz="4" w:space="0" w:color="808080" w:themeColor="background1" w:themeShade="80"/>
            </w:tcBorders>
            <w:shd w:val="clear" w:color="auto" w:fill="auto"/>
          </w:tcPr>
          <w:p w:rsidR="00642240" w:rsidRPr="002B26AE" w:rsidRDefault="00642240" w:rsidP="00083B5B">
            <w:pPr>
              <w:shd w:val="clear" w:color="auto" w:fill="FFFFFF" w:themeFill="background1"/>
              <w:spacing w:after="0" w:line="240" w:lineRule="auto"/>
              <w:contextualSpacing/>
              <w:rPr>
                <w:rFonts w:ascii="Times New Roman" w:hAnsi="Times New Roman" w:cs="Times New Roman"/>
                <w:sz w:val="18"/>
                <w:szCs w:val="18"/>
              </w:rPr>
            </w:pPr>
            <w:r w:rsidRPr="00047E11">
              <w:rPr>
                <w:rFonts w:ascii="Times New Roman" w:hAnsi="Times New Roman" w:cs="Times New Roman"/>
                <w:sz w:val="18"/>
                <w:szCs w:val="18"/>
              </w:rPr>
              <w:t xml:space="preserve">Сопровождаемый </w:t>
            </w:r>
            <w:r w:rsidRPr="00125545">
              <w:rPr>
                <w:rFonts w:ascii="Times New Roman" w:hAnsi="Times New Roman" w:cs="Times New Roman"/>
                <w:sz w:val="18"/>
                <w:szCs w:val="18"/>
              </w:rPr>
              <w:t xml:space="preserve">контракт </w:t>
            </w:r>
            <w:r w:rsidRPr="0033444B">
              <w:rPr>
                <w:rFonts w:ascii="Times New Roman" w:hAnsi="Times New Roman" w:cs="Times New Roman"/>
                <w:sz w:val="18"/>
                <w:szCs w:val="18"/>
              </w:rPr>
              <w:t>(дата, номер, наименование)/ИСД</w:t>
            </w:r>
          </w:p>
        </w:tc>
        <w:tc>
          <w:tcPr>
            <w:tcW w:w="7512" w:type="dxa"/>
            <w:tcBorders>
              <w:top w:val="single" w:sz="4" w:space="0" w:color="808080" w:themeColor="background1" w:themeShade="80"/>
              <w:left w:val="single" w:sz="4" w:space="0" w:color="808080" w:themeColor="background1" w:themeShade="80"/>
              <w:bottom w:val="thickThinSmallGap" w:sz="12" w:space="0" w:color="808080" w:themeColor="background1" w:themeShade="80"/>
              <w:right w:val="thinThickSmallGap" w:sz="12" w:space="0" w:color="808080" w:themeColor="background1" w:themeShade="80"/>
            </w:tcBorders>
            <w:shd w:val="clear" w:color="auto" w:fill="D9E2F3" w:themeFill="accent1" w:themeFillTint="33"/>
          </w:tcPr>
          <w:p w:rsidR="00642240" w:rsidRPr="00047E11" w:rsidRDefault="00642240" w:rsidP="00083B5B">
            <w:pPr>
              <w:shd w:val="clear" w:color="auto" w:fill="FFFFFF" w:themeFill="background1"/>
              <w:spacing w:after="0" w:line="240" w:lineRule="auto"/>
              <w:contextualSpacing/>
              <w:rPr>
                <w:rFonts w:ascii="Times New Roman" w:hAnsi="Times New Roman" w:cs="Times New Roman"/>
                <w:sz w:val="18"/>
                <w:szCs w:val="18"/>
              </w:rPr>
            </w:pPr>
          </w:p>
        </w:tc>
      </w:tr>
    </w:tbl>
    <w:p w:rsidR="00642240" w:rsidRDefault="00642240" w:rsidP="00642240">
      <w:pPr>
        <w:spacing w:after="0" w:line="240" w:lineRule="auto"/>
        <w:rPr>
          <w:rFonts w:ascii="Times New Roman" w:hAnsi="Times New Roman" w:cs="Times New Roman"/>
          <w:sz w:val="10"/>
          <w:szCs w:val="10"/>
        </w:rPr>
      </w:pPr>
    </w:p>
    <w:tbl>
      <w:tblPr>
        <w:tblStyle w:val="a6"/>
        <w:tblW w:w="9923" w:type="dxa"/>
        <w:tblInd w:w="-289" w:type="dxa"/>
        <w:tblLook w:val="04A0" w:firstRow="1" w:lastRow="0" w:firstColumn="1" w:lastColumn="0" w:noHBand="0" w:noVBand="1"/>
      </w:tblPr>
      <w:tblGrid>
        <w:gridCol w:w="5812"/>
        <w:gridCol w:w="4111"/>
      </w:tblGrid>
      <w:tr w:rsidR="00642240" w:rsidRPr="003F5F1F" w:rsidTr="00083B5B">
        <w:tc>
          <w:tcPr>
            <w:tcW w:w="5812" w:type="dxa"/>
          </w:tcPr>
          <w:p w:rsidR="00642240" w:rsidRPr="0033444B" w:rsidRDefault="00642240" w:rsidP="00083B5B">
            <w:pPr>
              <w:rPr>
                <w:rFonts w:ascii="Times New Roman" w:hAnsi="Times New Roman" w:cs="Times New Roman"/>
                <w:sz w:val="18"/>
                <w:szCs w:val="18"/>
              </w:rPr>
            </w:pPr>
            <w:r w:rsidRPr="0033444B">
              <w:rPr>
                <w:rFonts w:ascii="Times New Roman" w:hAnsi="Times New Roman" w:cs="Times New Roman"/>
                <w:sz w:val="18"/>
                <w:szCs w:val="18"/>
              </w:rPr>
              <w:t>Вид заявки на установление Параметров банковского сопровождения</w:t>
            </w:r>
          </w:p>
        </w:tc>
        <w:tc>
          <w:tcPr>
            <w:tcW w:w="4111" w:type="dxa"/>
          </w:tcPr>
          <w:p w:rsidR="00642240" w:rsidRPr="0033444B" w:rsidRDefault="00642240" w:rsidP="00083B5B">
            <w:pPr>
              <w:rPr>
                <w:rFonts w:ascii="Times New Roman" w:hAnsi="Times New Roman" w:cs="Times New Roman"/>
                <w:sz w:val="18"/>
                <w:szCs w:val="18"/>
              </w:rPr>
            </w:pPr>
            <w:sdt>
              <w:sdtPr>
                <w:rPr>
                  <w:rFonts w:ascii="Times New Roman" w:hAnsi="Times New Roman" w:cs="Times New Roman"/>
                  <w:sz w:val="18"/>
                  <w:szCs w:val="18"/>
                </w:rPr>
                <w:id w:val="-873919070"/>
                <w14:checkbox>
                  <w14:checked w14:val="0"/>
                  <w14:checkedState w14:val="2612" w14:font="MS Gothic"/>
                  <w14:uncheckedState w14:val="2610" w14:font="MS Gothic"/>
                </w14:checkbox>
              </w:sdtPr>
              <w:sdtContent>
                <w:r w:rsidRPr="0033444B">
                  <w:rPr>
                    <w:rFonts w:ascii="MS Gothic" w:eastAsia="MS Gothic" w:hAnsi="MS Gothic" w:cs="Times New Roman"/>
                    <w:sz w:val="18"/>
                    <w:szCs w:val="18"/>
                  </w:rPr>
                  <w:t>☐</w:t>
                </w:r>
              </w:sdtContent>
            </w:sdt>
            <w:r w:rsidRPr="0033444B">
              <w:rPr>
                <w:rFonts w:ascii="Times New Roman" w:hAnsi="Times New Roman" w:cs="Times New Roman"/>
                <w:sz w:val="18"/>
                <w:szCs w:val="18"/>
              </w:rPr>
              <w:t xml:space="preserve">  Первичная                        </w:t>
            </w:r>
            <w:sdt>
              <w:sdtPr>
                <w:rPr>
                  <w:rFonts w:ascii="Times New Roman" w:hAnsi="Times New Roman" w:cs="Times New Roman"/>
                  <w:sz w:val="18"/>
                  <w:szCs w:val="18"/>
                </w:rPr>
                <w:id w:val="-528795041"/>
                <w14:checkbox>
                  <w14:checked w14:val="0"/>
                  <w14:checkedState w14:val="2612" w14:font="MS Gothic"/>
                  <w14:uncheckedState w14:val="2610" w14:font="MS Gothic"/>
                </w14:checkbox>
              </w:sdtPr>
              <w:sdtContent>
                <w:r w:rsidRPr="0033444B">
                  <w:rPr>
                    <w:rFonts w:ascii="MS Gothic" w:eastAsia="MS Gothic" w:hAnsi="MS Gothic" w:cs="Times New Roman"/>
                    <w:sz w:val="18"/>
                    <w:szCs w:val="18"/>
                  </w:rPr>
                  <w:t>☐</w:t>
                </w:r>
              </w:sdtContent>
            </w:sdt>
            <w:r w:rsidRPr="0033444B">
              <w:rPr>
                <w:rFonts w:ascii="Times New Roman" w:hAnsi="Times New Roman" w:cs="Times New Roman"/>
                <w:sz w:val="18"/>
                <w:szCs w:val="18"/>
              </w:rPr>
              <w:t xml:space="preserve">   На изменение  </w:t>
            </w:r>
          </w:p>
        </w:tc>
      </w:tr>
    </w:tbl>
    <w:p w:rsidR="00642240" w:rsidRDefault="00642240" w:rsidP="00642240">
      <w:pPr>
        <w:spacing w:after="0" w:line="240" w:lineRule="auto"/>
        <w:rPr>
          <w:rFonts w:ascii="Times New Roman" w:hAnsi="Times New Roman" w:cs="Times New Roman"/>
          <w:sz w:val="10"/>
          <w:szCs w:val="10"/>
        </w:rPr>
      </w:pPr>
    </w:p>
    <w:tbl>
      <w:tblPr>
        <w:tblW w:w="9923" w:type="dxa"/>
        <w:tblInd w:w="-314" w:type="dxa"/>
        <w:tblBorders>
          <w:top w:val="thinThickSmallGap" w:sz="12" w:space="0" w:color="808080" w:themeColor="background1" w:themeShade="80"/>
          <w:left w:val="thinThickSmallGap" w:sz="12" w:space="0" w:color="808080" w:themeColor="background1" w:themeShade="80"/>
          <w:bottom w:val="thickThin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425"/>
        <w:gridCol w:w="2693"/>
        <w:gridCol w:w="1702"/>
        <w:gridCol w:w="4677"/>
      </w:tblGrid>
      <w:tr w:rsidR="00642240" w:rsidRPr="00047E11" w:rsidTr="00083B5B">
        <w:trPr>
          <w:trHeight w:val="276"/>
        </w:trPr>
        <w:tc>
          <w:tcPr>
            <w:tcW w:w="9923" w:type="dxa"/>
            <w:gridSpan w:val="5"/>
            <w:tcBorders>
              <w:bottom w:val="thinThickSmallGap" w:sz="12" w:space="0" w:color="808080" w:themeColor="background1" w:themeShade="80"/>
            </w:tcBorders>
            <w:shd w:val="clear" w:color="auto" w:fill="D9E2F3" w:themeFill="accent1" w:themeFillTint="33"/>
          </w:tcPr>
          <w:p w:rsidR="00642240" w:rsidRPr="00047E11" w:rsidRDefault="00642240" w:rsidP="00083B5B">
            <w:pPr>
              <w:pStyle w:val="a4"/>
              <w:ind w:left="33"/>
              <w:jc w:val="both"/>
              <w:rPr>
                <w:b/>
                <w:sz w:val="18"/>
                <w:szCs w:val="18"/>
              </w:rPr>
            </w:pPr>
            <w:r w:rsidRPr="00047E11">
              <w:rPr>
                <w:b/>
                <w:sz w:val="18"/>
                <w:szCs w:val="16"/>
              </w:rPr>
              <w:t>ЗАКАЗЧИК</w:t>
            </w:r>
            <w:r>
              <w:rPr>
                <w:b/>
                <w:sz w:val="18"/>
                <w:szCs w:val="18"/>
              </w:rPr>
              <w:t xml:space="preserve"> ПРОСИТ </w:t>
            </w:r>
            <w:r w:rsidRPr="00E63B1B">
              <w:rPr>
                <w:b/>
                <w:sz w:val="18"/>
                <w:szCs w:val="18"/>
              </w:rPr>
              <w:t xml:space="preserve">осуществлять банковское сопровождение </w:t>
            </w:r>
            <w:r>
              <w:rPr>
                <w:b/>
                <w:sz w:val="18"/>
                <w:szCs w:val="18"/>
              </w:rPr>
              <w:t>со следующими Параметрами БС:</w:t>
            </w:r>
          </w:p>
        </w:tc>
      </w:tr>
      <w:tr w:rsidR="00642240" w:rsidRPr="00047E11" w:rsidTr="00083B5B">
        <w:trPr>
          <w:trHeight w:val="196"/>
        </w:trPr>
        <w:sdt>
          <w:sdtPr>
            <w:rPr>
              <w:b/>
              <w:sz w:val="18"/>
              <w:szCs w:val="18"/>
            </w:rPr>
            <w:id w:val="420616381"/>
            <w14:checkbox>
              <w14:checked w14:val="0"/>
              <w14:checkedState w14:val="2612" w14:font="MS Gothic"/>
              <w14:uncheckedState w14:val="2610" w14:font="MS Gothic"/>
            </w14:checkbox>
          </w:sdtPr>
          <w:sdtContent>
            <w:tc>
              <w:tcPr>
                <w:tcW w:w="426" w:type="dxa"/>
                <w:tcBorders>
                  <w:top w:val="thinThickSmallGap" w:sz="12" w:space="0" w:color="808080" w:themeColor="background1" w:themeShade="80"/>
                  <w:bottom w:val="thinThickSmallGap" w:sz="12" w:space="0" w:color="808080" w:themeColor="background1" w:themeShade="80"/>
                </w:tcBorders>
                <w:shd w:val="clear" w:color="auto" w:fill="auto"/>
              </w:tcPr>
              <w:p w:rsidR="00642240" w:rsidRDefault="00642240" w:rsidP="00083B5B">
                <w:pPr>
                  <w:pStyle w:val="a4"/>
                  <w:ind w:left="34"/>
                  <w:jc w:val="both"/>
                  <w:rPr>
                    <w:b/>
                    <w:sz w:val="18"/>
                    <w:szCs w:val="18"/>
                  </w:rPr>
                </w:pPr>
                <w:r>
                  <w:rPr>
                    <w:rFonts w:ascii="MS Gothic" w:eastAsia="MS Gothic" w:hAnsi="MS Gothic" w:hint="eastAsia"/>
                    <w:b/>
                    <w:sz w:val="18"/>
                    <w:szCs w:val="18"/>
                  </w:rPr>
                  <w:t>☐</w:t>
                </w:r>
              </w:p>
            </w:tc>
          </w:sdtContent>
        </w:sdt>
        <w:tc>
          <w:tcPr>
            <w:tcW w:w="9497" w:type="dxa"/>
            <w:gridSpan w:val="4"/>
            <w:tcBorders>
              <w:top w:val="thinThickSmallGap" w:sz="12" w:space="0" w:color="808080" w:themeColor="background1" w:themeShade="80"/>
              <w:bottom w:val="thinThickSmallGap" w:sz="12" w:space="0" w:color="808080" w:themeColor="background1" w:themeShade="80"/>
            </w:tcBorders>
            <w:shd w:val="clear" w:color="auto" w:fill="auto"/>
          </w:tcPr>
          <w:p w:rsidR="00642240" w:rsidRDefault="00642240" w:rsidP="00642240">
            <w:pPr>
              <w:pStyle w:val="a4"/>
              <w:numPr>
                <w:ilvl w:val="0"/>
                <w:numId w:val="4"/>
              </w:numPr>
              <w:ind w:left="175" w:hanging="219"/>
              <w:jc w:val="both"/>
              <w:rPr>
                <w:b/>
                <w:sz w:val="18"/>
                <w:szCs w:val="18"/>
              </w:rPr>
            </w:pPr>
            <w:r w:rsidRPr="009C468A">
              <w:rPr>
                <w:b/>
                <w:sz w:val="18"/>
                <w:szCs w:val="18"/>
              </w:rPr>
              <w:t>Мониторинг расчетов</w:t>
            </w:r>
            <w:r>
              <w:rPr>
                <w:rStyle w:val="a9"/>
                <w:b/>
                <w:sz w:val="18"/>
                <w:szCs w:val="18"/>
              </w:rPr>
              <w:footnoteReference w:id="2"/>
            </w:r>
          </w:p>
        </w:tc>
      </w:tr>
      <w:tr w:rsidR="00642240" w:rsidRPr="00047E11" w:rsidTr="00083B5B">
        <w:trPr>
          <w:trHeight w:val="196"/>
        </w:trPr>
        <w:sdt>
          <w:sdtPr>
            <w:rPr>
              <w:b/>
              <w:sz w:val="18"/>
              <w:szCs w:val="18"/>
            </w:rPr>
            <w:id w:val="1447196150"/>
            <w14:checkbox>
              <w14:checked w14:val="0"/>
              <w14:checkedState w14:val="2612" w14:font="MS Gothic"/>
              <w14:uncheckedState w14:val="2610" w14:font="MS Gothic"/>
            </w14:checkbox>
          </w:sdtPr>
          <w:sdtContent>
            <w:tc>
              <w:tcPr>
                <w:tcW w:w="426" w:type="dxa"/>
                <w:vMerge w:val="restart"/>
                <w:tcBorders>
                  <w:top w:val="thinThickSmallGap" w:sz="12" w:space="0" w:color="808080" w:themeColor="background1" w:themeShade="80"/>
                </w:tcBorders>
                <w:shd w:val="clear" w:color="auto" w:fill="auto"/>
              </w:tcPr>
              <w:p w:rsidR="00642240" w:rsidRDefault="00642240" w:rsidP="00083B5B">
                <w:pPr>
                  <w:pStyle w:val="a4"/>
                  <w:ind w:left="34"/>
                  <w:jc w:val="both"/>
                  <w:rPr>
                    <w:b/>
                    <w:sz w:val="18"/>
                    <w:szCs w:val="18"/>
                  </w:rPr>
                </w:pPr>
                <w:r>
                  <w:rPr>
                    <w:rFonts w:ascii="MS Gothic" w:eastAsia="MS Gothic" w:hAnsi="MS Gothic" w:hint="eastAsia"/>
                    <w:b/>
                    <w:sz w:val="18"/>
                    <w:szCs w:val="18"/>
                  </w:rPr>
                  <w:t>☐</w:t>
                </w:r>
              </w:p>
            </w:tc>
          </w:sdtContent>
        </w:sdt>
        <w:tc>
          <w:tcPr>
            <w:tcW w:w="9497" w:type="dxa"/>
            <w:gridSpan w:val="4"/>
            <w:tcBorders>
              <w:top w:val="thinThickSmallGap" w:sz="12" w:space="0" w:color="808080" w:themeColor="background1" w:themeShade="80"/>
            </w:tcBorders>
            <w:shd w:val="clear" w:color="auto" w:fill="auto"/>
          </w:tcPr>
          <w:p w:rsidR="00642240" w:rsidRDefault="00642240" w:rsidP="00642240">
            <w:pPr>
              <w:pStyle w:val="a4"/>
              <w:numPr>
                <w:ilvl w:val="0"/>
                <w:numId w:val="4"/>
              </w:numPr>
              <w:ind w:left="175" w:hanging="219"/>
              <w:jc w:val="both"/>
              <w:rPr>
                <w:b/>
                <w:sz w:val="18"/>
                <w:szCs w:val="18"/>
              </w:rPr>
            </w:pPr>
            <w:r w:rsidRPr="009C468A">
              <w:rPr>
                <w:b/>
                <w:sz w:val="18"/>
                <w:szCs w:val="18"/>
              </w:rPr>
              <w:t>Контроль целевого расходования денежных средств с Отдельного счета с контролем обосновывающих документов:</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Default="00642240" w:rsidP="00083B5B">
            <w:pPr>
              <w:pStyle w:val="a4"/>
              <w:ind w:left="34"/>
              <w:jc w:val="both"/>
              <w:rPr>
                <w:sz w:val="18"/>
                <w:szCs w:val="18"/>
              </w:rPr>
            </w:pPr>
            <w:r w:rsidRPr="00A706DC">
              <w:rPr>
                <w:sz w:val="18"/>
                <w:szCs w:val="18"/>
              </w:rPr>
              <w:t xml:space="preserve">Соответствие </w:t>
            </w:r>
            <w:r w:rsidRPr="00A706DC">
              <w:rPr>
                <w:b/>
                <w:sz w:val="18"/>
                <w:szCs w:val="18"/>
              </w:rPr>
              <w:t xml:space="preserve">предоставленных </w:t>
            </w:r>
            <w:r>
              <w:rPr>
                <w:b/>
                <w:sz w:val="18"/>
                <w:szCs w:val="18"/>
              </w:rPr>
              <w:t>Г</w:t>
            </w:r>
            <w:r w:rsidRPr="00A706DC">
              <w:rPr>
                <w:b/>
                <w:sz w:val="18"/>
                <w:szCs w:val="18"/>
              </w:rPr>
              <w:t>енеральным подрядчиком /Участником исполнения Обосновывающих документов</w:t>
            </w:r>
            <w:r w:rsidRPr="00A706DC">
              <w:rPr>
                <w:sz w:val="18"/>
                <w:szCs w:val="18"/>
              </w:rPr>
              <w:t xml:space="preserve"> и </w:t>
            </w:r>
            <w:r w:rsidRPr="00B069A2">
              <w:rPr>
                <w:b/>
                <w:sz w:val="18"/>
                <w:szCs w:val="18"/>
              </w:rPr>
              <w:t>Распоряжений</w:t>
            </w:r>
            <w:r w:rsidRPr="00A706DC">
              <w:rPr>
                <w:sz w:val="18"/>
                <w:szCs w:val="18"/>
              </w:rPr>
              <w:t xml:space="preserve"> на перевод условиям Сопровождаемого</w:t>
            </w:r>
            <w:r>
              <w:rPr>
                <w:sz w:val="18"/>
                <w:szCs w:val="18"/>
              </w:rPr>
              <w:t xml:space="preserve"> контракта</w:t>
            </w:r>
            <w:r w:rsidRPr="00A706DC">
              <w:rPr>
                <w:sz w:val="18"/>
                <w:szCs w:val="18"/>
              </w:rPr>
              <w:t>/ Субподрядного договора:</w:t>
            </w:r>
          </w:p>
          <w:p w:rsidR="00642240" w:rsidRDefault="00642240" w:rsidP="00642240">
            <w:pPr>
              <w:pStyle w:val="a4"/>
              <w:numPr>
                <w:ilvl w:val="0"/>
                <w:numId w:val="1"/>
              </w:numPr>
              <w:jc w:val="both"/>
              <w:rPr>
                <w:sz w:val="18"/>
                <w:szCs w:val="18"/>
              </w:rPr>
            </w:pPr>
            <w:r>
              <w:rPr>
                <w:sz w:val="18"/>
                <w:szCs w:val="18"/>
              </w:rPr>
              <w:t>о</w:t>
            </w:r>
            <w:r w:rsidRPr="00A706DC">
              <w:rPr>
                <w:sz w:val="18"/>
                <w:szCs w:val="18"/>
              </w:rPr>
              <w:t xml:space="preserve">тношение платежа к предмету Сопровождаемого </w:t>
            </w:r>
            <w:r>
              <w:rPr>
                <w:sz w:val="18"/>
                <w:szCs w:val="18"/>
              </w:rPr>
              <w:t>контракта;</w:t>
            </w:r>
          </w:p>
          <w:p w:rsidR="00642240" w:rsidRDefault="00642240" w:rsidP="00642240">
            <w:pPr>
              <w:pStyle w:val="a4"/>
              <w:numPr>
                <w:ilvl w:val="0"/>
                <w:numId w:val="1"/>
              </w:numPr>
              <w:jc w:val="both"/>
              <w:rPr>
                <w:sz w:val="18"/>
                <w:szCs w:val="18"/>
              </w:rPr>
            </w:pPr>
            <w:r>
              <w:rPr>
                <w:sz w:val="18"/>
                <w:szCs w:val="18"/>
              </w:rPr>
              <w:t>с</w:t>
            </w:r>
            <w:r w:rsidRPr="00A706DC">
              <w:rPr>
                <w:sz w:val="18"/>
                <w:szCs w:val="18"/>
              </w:rPr>
              <w:t>оответствие формы платежа (аванс или по факту) платежным условиям Сопровождаемого</w:t>
            </w:r>
            <w:r>
              <w:rPr>
                <w:sz w:val="18"/>
                <w:szCs w:val="18"/>
              </w:rPr>
              <w:t xml:space="preserve"> контракта</w:t>
            </w:r>
            <w:r w:rsidRPr="00A706DC">
              <w:rPr>
                <w:sz w:val="18"/>
                <w:szCs w:val="18"/>
              </w:rPr>
              <w:t>/ Субподрядного договора</w:t>
            </w:r>
            <w:r>
              <w:rPr>
                <w:sz w:val="18"/>
                <w:szCs w:val="18"/>
              </w:rPr>
              <w:t>;</w:t>
            </w:r>
          </w:p>
          <w:p w:rsidR="00642240" w:rsidRPr="00A706DC" w:rsidRDefault="00642240" w:rsidP="00642240">
            <w:pPr>
              <w:pStyle w:val="a4"/>
              <w:numPr>
                <w:ilvl w:val="0"/>
                <w:numId w:val="1"/>
              </w:numPr>
              <w:jc w:val="both"/>
              <w:rPr>
                <w:sz w:val="18"/>
                <w:szCs w:val="18"/>
              </w:rPr>
            </w:pPr>
            <w:r>
              <w:rPr>
                <w:sz w:val="18"/>
                <w:szCs w:val="18"/>
              </w:rPr>
              <w:t>н</w:t>
            </w:r>
            <w:r w:rsidRPr="00A706DC">
              <w:rPr>
                <w:sz w:val="18"/>
                <w:szCs w:val="18"/>
              </w:rPr>
              <w:t>е превышение суммы Субподрядного договора, на основании которого совершается платеж</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3F68CF" w:rsidRDefault="00642240" w:rsidP="00083B5B">
            <w:pPr>
              <w:pStyle w:val="a4"/>
              <w:ind w:left="34"/>
              <w:jc w:val="both"/>
              <w:rPr>
                <w:i/>
                <w:sz w:val="16"/>
                <w:szCs w:val="16"/>
              </w:rPr>
            </w:pPr>
            <w:r w:rsidRPr="003F68CF">
              <w:rPr>
                <w:i/>
                <w:color w:val="00B050"/>
                <w:sz w:val="16"/>
                <w:szCs w:val="16"/>
              </w:rPr>
              <w:t>Для осуществления Контроля целевого расходования выбрать один из вариантов Параметров БС в п. 2.1 или 2.2</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sdt>
          <w:sdtPr>
            <w:rPr>
              <w:b/>
              <w:sz w:val="18"/>
              <w:szCs w:val="18"/>
            </w:rPr>
            <w:id w:val="-1560556278"/>
            <w14:checkbox>
              <w14:checked w14:val="0"/>
              <w14:checkedState w14:val="2612" w14:font="MS Gothic"/>
              <w14:uncheckedState w14:val="2610" w14:font="MS Gothic"/>
            </w14:checkbox>
          </w:sdtPr>
          <w:sdtContent>
            <w:tc>
              <w:tcPr>
                <w:tcW w:w="425" w:type="dxa"/>
                <w:shd w:val="clear" w:color="auto" w:fill="auto"/>
              </w:tcPr>
              <w:p w:rsidR="00642240" w:rsidRPr="00D47698" w:rsidRDefault="00642240" w:rsidP="00083B5B">
                <w:pPr>
                  <w:pStyle w:val="a4"/>
                  <w:ind w:left="36" w:hanging="36"/>
                  <w:jc w:val="both"/>
                  <w:rPr>
                    <w:b/>
                    <w:sz w:val="18"/>
                    <w:szCs w:val="18"/>
                  </w:rPr>
                </w:pPr>
                <w:r>
                  <w:rPr>
                    <w:rFonts w:ascii="MS Gothic" w:eastAsia="MS Gothic" w:hAnsi="MS Gothic" w:hint="eastAsia"/>
                    <w:b/>
                    <w:sz w:val="18"/>
                    <w:szCs w:val="18"/>
                  </w:rPr>
                  <w:t>☐</w:t>
                </w:r>
              </w:p>
            </w:tc>
          </w:sdtContent>
        </w:sdt>
        <w:tc>
          <w:tcPr>
            <w:tcW w:w="9072" w:type="dxa"/>
            <w:gridSpan w:val="3"/>
            <w:shd w:val="clear" w:color="auto" w:fill="auto"/>
          </w:tcPr>
          <w:p w:rsidR="00642240" w:rsidRPr="003F68CF" w:rsidRDefault="00642240" w:rsidP="00642240">
            <w:pPr>
              <w:pStyle w:val="a4"/>
              <w:numPr>
                <w:ilvl w:val="1"/>
                <w:numId w:val="5"/>
              </w:numPr>
              <w:tabs>
                <w:tab w:val="left" w:pos="380"/>
              </w:tabs>
              <w:ind w:left="34" w:firstLine="0"/>
              <w:jc w:val="both"/>
              <w:rPr>
                <w:b/>
                <w:sz w:val="18"/>
                <w:szCs w:val="18"/>
              </w:rPr>
            </w:pPr>
            <w:r w:rsidRPr="0033444B">
              <w:rPr>
                <w:b/>
                <w:sz w:val="18"/>
                <w:szCs w:val="18"/>
              </w:rPr>
              <w:t xml:space="preserve">Контроль статей бюджета </w:t>
            </w:r>
            <w:r w:rsidRPr="006162D6">
              <w:rPr>
                <w:i/>
                <w:color w:val="00B050"/>
                <w:sz w:val="16"/>
                <w:szCs w:val="16"/>
              </w:rPr>
              <w:t>(выбрать один вариант)</w:t>
            </w:r>
            <w:r w:rsidRPr="003F68CF">
              <w:rPr>
                <w:sz w:val="16"/>
                <w:szCs w:val="16"/>
              </w:rPr>
              <w:t>:</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4820" w:type="dxa"/>
            <w:gridSpan w:val="3"/>
            <w:tcBorders>
              <w:bottom w:val="single" w:sz="4" w:space="0" w:color="808080" w:themeColor="background1" w:themeShade="80"/>
            </w:tcBorders>
            <w:shd w:val="clear" w:color="auto" w:fill="auto"/>
          </w:tcPr>
          <w:p w:rsidR="00642240" w:rsidRPr="0033444B" w:rsidRDefault="00642240" w:rsidP="00083B5B">
            <w:pPr>
              <w:pStyle w:val="a4"/>
              <w:ind w:left="34"/>
              <w:jc w:val="both"/>
              <w:rPr>
                <w:b/>
                <w:sz w:val="18"/>
                <w:szCs w:val="18"/>
              </w:rPr>
            </w:pPr>
            <w:sdt>
              <w:sdtPr>
                <w:rPr>
                  <w:b/>
                  <w:sz w:val="18"/>
                  <w:szCs w:val="18"/>
                </w:rPr>
                <w:id w:val="1008562666"/>
                <w14:checkbox>
                  <w14:checked w14:val="0"/>
                  <w14:checkedState w14:val="2612" w14:font="MS Gothic"/>
                  <w14:uncheckedState w14:val="2610" w14:font="MS Gothic"/>
                </w14:checkbox>
              </w:sdtPr>
              <w:sdtContent>
                <w:r w:rsidRPr="0033444B">
                  <w:rPr>
                    <w:rFonts w:ascii="MS Gothic" w:eastAsia="MS Gothic" w:hAnsi="MS Gothic" w:hint="eastAsia"/>
                    <w:b/>
                    <w:sz w:val="18"/>
                    <w:szCs w:val="18"/>
                  </w:rPr>
                  <w:t>☐</w:t>
                </w:r>
              </w:sdtContent>
            </w:sdt>
            <w:r w:rsidRPr="0033444B">
              <w:rPr>
                <w:b/>
                <w:sz w:val="18"/>
                <w:szCs w:val="18"/>
              </w:rPr>
              <w:t xml:space="preserve">  </w:t>
            </w:r>
            <w:r w:rsidRPr="0033444B">
              <w:rPr>
                <w:sz w:val="18"/>
                <w:szCs w:val="18"/>
              </w:rPr>
              <w:t>Контроль</w:t>
            </w:r>
            <w:r w:rsidRPr="0033444B">
              <w:rPr>
                <w:b/>
                <w:sz w:val="18"/>
                <w:szCs w:val="18"/>
              </w:rPr>
              <w:t xml:space="preserve"> детализированных статей бюджета (с указанием контрагентов) </w:t>
            </w:r>
            <w:r w:rsidRPr="0033444B">
              <w:rPr>
                <w:sz w:val="18"/>
                <w:szCs w:val="18"/>
              </w:rPr>
              <w:t>через</w:t>
            </w:r>
            <w:r w:rsidRPr="0033444B">
              <w:rPr>
                <w:b/>
                <w:sz w:val="18"/>
                <w:szCs w:val="18"/>
              </w:rPr>
              <w:t xml:space="preserve"> Реестр договоров и лимитов финансирования, </w:t>
            </w:r>
            <w:r w:rsidRPr="0033444B">
              <w:rPr>
                <w:sz w:val="18"/>
                <w:szCs w:val="18"/>
              </w:rPr>
              <w:t>завизированный Заказчиком</w:t>
            </w:r>
          </w:p>
        </w:tc>
        <w:tc>
          <w:tcPr>
            <w:tcW w:w="4677" w:type="dxa"/>
            <w:tcBorders>
              <w:bottom w:val="single" w:sz="4" w:space="0" w:color="808080" w:themeColor="background1" w:themeShade="80"/>
            </w:tcBorders>
            <w:shd w:val="clear" w:color="auto" w:fill="auto"/>
          </w:tcPr>
          <w:p w:rsidR="00642240" w:rsidRPr="0033444B" w:rsidRDefault="00642240" w:rsidP="00083B5B">
            <w:pPr>
              <w:pStyle w:val="a4"/>
              <w:ind w:left="34"/>
              <w:jc w:val="both"/>
              <w:rPr>
                <w:b/>
                <w:sz w:val="18"/>
                <w:szCs w:val="18"/>
              </w:rPr>
            </w:pPr>
            <w:sdt>
              <w:sdtPr>
                <w:rPr>
                  <w:b/>
                  <w:sz w:val="18"/>
                  <w:szCs w:val="18"/>
                </w:rPr>
                <w:id w:val="-2015450664"/>
                <w14:checkbox>
                  <w14:checked w14:val="0"/>
                  <w14:checkedState w14:val="2612" w14:font="MS Gothic"/>
                  <w14:uncheckedState w14:val="2610" w14:font="MS Gothic"/>
                </w14:checkbox>
              </w:sdtPr>
              <w:sdtContent>
                <w:r w:rsidRPr="0033444B">
                  <w:rPr>
                    <w:rFonts w:ascii="MS Gothic" w:eastAsia="MS Gothic" w:hAnsi="MS Gothic" w:hint="eastAsia"/>
                    <w:b/>
                    <w:sz w:val="18"/>
                    <w:szCs w:val="18"/>
                  </w:rPr>
                  <w:t>☐</w:t>
                </w:r>
              </w:sdtContent>
            </w:sdt>
            <w:r w:rsidRPr="0033444B">
              <w:rPr>
                <w:b/>
                <w:sz w:val="18"/>
                <w:szCs w:val="18"/>
              </w:rPr>
              <w:t xml:space="preserve">   </w:t>
            </w:r>
            <w:r w:rsidRPr="0033444B">
              <w:rPr>
                <w:sz w:val="18"/>
                <w:szCs w:val="18"/>
              </w:rPr>
              <w:t>Контроль</w:t>
            </w:r>
            <w:r w:rsidRPr="0033444B">
              <w:rPr>
                <w:b/>
                <w:sz w:val="18"/>
                <w:szCs w:val="18"/>
              </w:rPr>
              <w:t xml:space="preserve"> укрупненных статей бюджета </w:t>
            </w:r>
            <w:r w:rsidRPr="0033444B">
              <w:rPr>
                <w:sz w:val="18"/>
                <w:szCs w:val="18"/>
              </w:rPr>
              <w:t>через</w:t>
            </w:r>
            <w:r w:rsidRPr="0033444B">
              <w:rPr>
                <w:b/>
                <w:sz w:val="18"/>
                <w:szCs w:val="18"/>
              </w:rPr>
              <w:t xml:space="preserve"> Смету расходов, </w:t>
            </w:r>
            <w:r w:rsidRPr="0033444B">
              <w:rPr>
                <w:sz w:val="18"/>
                <w:szCs w:val="18"/>
              </w:rPr>
              <w:t>завизированную Заказчиком</w:t>
            </w:r>
            <w:r>
              <w:rPr>
                <w:rStyle w:val="a9"/>
                <w:sz w:val="18"/>
                <w:szCs w:val="18"/>
              </w:rPr>
              <w:footnoteReference w:id="3"/>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sdt>
          <w:sdtPr>
            <w:rPr>
              <w:b/>
              <w:sz w:val="18"/>
              <w:szCs w:val="18"/>
            </w:rPr>
            <w:id w:val="-1064643927"/>
            <w14:checkbox>
              <w14:checked w14:val="0"/>
              <w14:checkedState w14:val="2612" w14:font="MS Gothic"/>
              <w14:uncheckedState w14:val="2610" w14:font="MS Gothic"/>
            </w14:checkbox>
          </w:sdtPr>
          <w:sdtContent>
            <w:tc>
              <w:tcPr>
                <w:tcW w:w="425" w:type="dxa"/>
                <w:tcBorders>
                  <w:top w:val="single" w:sz="4" w:space="0" w:color="808080" w:themeColor="background1" w:themeShade="80"/>
                  <w:bottom w:val="single" w:sz="4" w:space="0" w:color="808080" w:themeColor="background1" w:themeShade="80"/>
                </w:tcBorders>
                <w:shd w:val="clear" w:color="auto" w:fill="auto"/>
              </w:tcPr>
              <w:p w:rsidR="00642240" w:rsidRPr="00E54576" w:rsidRDefault="00642240" w:rsidP="00083B5B">
                <w:pPr>
                  <w:pStyle w:val="a4"/>
                  <w:ind w:left="36" w:hanging="36"/>
                  <w:jc w:val="both"/>
                  <w:rPr>
                    <w:b/>
                    <w:sz w:val="18"/>
                    <w:szCs w:val="18"/>
                  </w:rPr>
                </w:pPr>
                <w:r>
                  <w:rPr>
                    <w:rFonts w:ascii="MS Gothic" w:eastAsia="MS Gothic" w:hAnsi="MS Gothic" w:hint="eastAsia"/>
                    <w:b/>
                    <w:sz w:val="18"/>
                    <w:szCs w:val="18"/>
                  </w:rPr>
                  <w:t>☐</w:t>
                </w:r>
              </w:p>
            </w:tc>
          </w:sdtContent>
        </w:sdt>
        <w:tc>
          <w:tcPr>
            <w:tcW w:w="9072" w:type="dxa"/>
            <w:gridSpan w:val="3"/>
            <w:tcBorders>
              <w:top w:val="single" w:sz="4" w:space="0" w:color="808080" w:themeColor="background1" w:themeShade="80"/>
              <w:bottom w:val="single" w:sz="4" w:space="0" w:color="808080" w:themeColor="background1" w:themeShade="80"/>
            </w:tcBorders>
            <w:shd w:val="clear" w:color="auto" w:fill="auto"/>
          </w:tcPr>
          <w:p w:rsidR="00642240" w:rsidRPr="00A706DC" w:rsidRDefault="00642240" w:rsidP="00642240">
            <w:pPr>
              <w:pStyle w:val="a4"/>
              <w:numPr>
                <w:ilvl w:val="1"/>
                <w:numId w:val="5"/>
              </w:numPr>
              <w:tabs>
                <w:tab w:val="left" w:pos="380"/>
              </w:tabs>
              <w:ind w:left="34" w:firstLine="0"/>
              <w:jc w:val="both"/>
              <w:rPr>
                <w:sz w:val="18"/>
                <w:szCs w:val="18"/>
              </w:rPr>
            </w:pPr>
            <w:r w:rsidRPr="00A706DC">
              <w:rPr>
                <w:b/>
                <w:sz w:val="18"/>
                <w:szCs w:val="18"/>
              </w:rPr>
              <w:t xml:space="preserve">Проверка </w:t>
            </w:r>
            <w:r>
              <w:rPr>
                <w:b/>
                <w:sz w:val="18"/>
                <w:szCs w:val="18"/>
              </w:rPr>
              <w:t xml:space="preserve">разрешенных/запрещенных </w:t>
            </w:r>
            <w:r w:rsidRPr="00A706DC">
              <w:rPr>
                <w:b/>
                <w:sz w:val="18"/>
                <w:szCs w:val="18"/>
              </w:rPr>
              <w:t>операций по Отдельному счету.</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tcBorders>
              <w:top w:val="single" w:sz="4" w:space="0" w:color="808080" w:themeColor="background1" w:themeShade="80"/>
            </w:tcBorders>
            <w:shd w:val="clear" w:color="auto" w:fill="auto"/>
          </w:tcPr>
          <w:p w:rsidR="00642240" w:rsidRPr="00D47698" w:rsidRDefault="00642240" w:rsidP="00083B5B">
            <w:pPr>
              <w:spacing w:after="0" w:line="240" w:lineRule="auto"/>
              <w:jc w:val="both"/>
              <w:rPr>
                <w:rFonts w:ascii="Times New Roman" w:hAnsi="Times New Roman" w:cs="Times New Roman"/>
                <w:b/>
                <w:sz w:val="18"/>
                <w:szCs w:val="18"/>
              </w:rPr>
            </w:pPr>
            <w:r w:rsidRPr="00D47698">
              <w:rPr>
                <w:rFonts w:ascii="Times New Roman" w:hAnsi="Times New Roman" w:cs="Times New Roman"/>
                <w:b/>
                <w:sz w:val="18"/>
                <w:szCs w:val="18"/>
              </w:rPr>
              <w:t>Разрешенные операции</w:t>
            </w:r>
            <w:r w:rsidRPr="00D47698">
              <w:rPr>
                <w:rFonts w:ascii="Times New Roman" w:hAnsi="Times New Roman" w:cs="Times New Roman"/>
                <w:sz w:val="18"/>
                <w:szCs w:val="18"/>
              </w:rPr>
              <w:t>:</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A706DC" w:rsidRDefault="00642240" w:rsidP="00083B5B">
            <w:pPr>
              <w:pStyle w:val="a4"/>
              <w:ind w:left="34"/>
              <w:jc w:val="both"/>
              <w:rPr>
                <w:sz w:val="18"/>
                <w:szCs w:val="18"/>
              </w:rPr>
            </w:pPr>
            <w:r w:rsidRPr="00A706DC">
              <w:rPr>
                <w:sz w:val="18"/>
                <w:szCs w:val="18"/>
              </w:rPr>
              <w:t>Зачисление безналичных денежных средств без ограничений;</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A706DC" w:rsidRDefault="00642240" w:rsidP="00083B5B">
            <w:pPr>
              <w:pStyle w:val="a4"/>
              <w:ind w:left="34"/>
              <w:jc w:val="both"/>
              <w:rPr>
                <w:sz w:val="18"/>
                <w:szCs w:val="18"/>
              </w:rPr>
            </w:pPr>
            <w:r w:rsidRPr="00A706DC">
              <w:rPr>
                <w:sz w:val="18"/>
                <w:szCs w:val="18"/>
              </w:rPr>
              <w:t>Перевод денежных средств на Отдельные счета;</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Default="00642240" w:rsidP="00083B5B">
            <w:pPr>
              <w:pStyle w:val="a4"/>
              <w:ind w:left="34"/>
              <w:jc w:val="both"/>
              <w:rPr>
                <w:sz w:val="18"/>
                <w:szCs w:val="18"/>
              </w:rPr>
            </w:pPr>
            <w:r w:rsidRPr="00124363">
              <w:rPr>
                <w:sz w:val="18"/>
                <w:szCs w:val="18"/>
              </w:rPr>
              <w:t>Перевод денежных средств с Отдельного счета на банковские счета, не являющиеся Отдельным счетом</w:t>
            </w:r>
            <w:r>
              <w:rPr>
                <w:sz w:val="18"/>
                <w:szCs w:val="18"/>
              </w:rPr>
              <w:t>:</w:t>
            </w:r>
          </w:p>
          <w:p w:rsidR="00642240" w:rsidRPr="0033444B" w:rsidRDefault="00642240" w:rsidP="00642240">
            <w:pPr>
              <w:pStyle w:val="a4"/>
              <w:numPr>
                <w:ilvl w:val="0"/>
                <w:numId w:val="2"/>
              </w:numPr>
              <w:jc w:val="both"/>
              <w:rPr>
                <w:sz w:val="18"/>
                <w:szCs w:val="18"/>
              </w:rPr>
            </w:pPr>
            <w:r w:rsidRPr="00005407">
              <w:rPr>
                <w:sz w:val="18"/>
                <w:szCs w:val="18"/>
              </w:rPr>
              <w:t xml:space="preserve">если получатель денежных средств указан в Перечне </w:t>
            </w:r>
            <w:r w:rsidRPr="0033444B">
              <w:rPr>
                <w:sz w:val="18"/>
                <w:szCs w:val="18"/>
              </w:rPr>
              <w:t>контрагентов (при выборе данного Параметра БС);</w:t>
            </w:r>
          </w:p>
          <w:p w:rsidR="00642240" w:rsidRPr="00124363" w:rsidRDefault="00642240" w:rsidP="00642240">
            <w:pPr>
              <w:pStyle w:val="a4"/>
              <w:numPr>
                <w:ilvl w:val="0"/>
                <w:numId w:val="2"/>
              </w:numPr>
              <w:jc w:val="both"/>
              <w:rPr>
                <w:sz w:val="18"/>
                <w:szCs w:val="18"/>
              </w:rPr>
            </w:pPr>
            <w:r w:rsidRPr="00124363">
              <w:rPr>
                <w:sz w:val="18"/>
                <w:szCs w:val="18"/>
              </w:rPr>
              <w:t>в целях осуществления расчетов по оплате труда (иных выплат из фонда оплаты труда) работников, участвующих в процессе исполнения Сопровождаемого</w:t>
            </w:r>
            <w:r>
              <w:rPr>
                <w:sz w:val="18"/>
                <w:szCs w:val="18"/>
              </w:rPr>
              <w:t xml:space="preserve"> контракта</w:t>
            </w:r>
            <w:r w:rsidRPr="00124363">
              <w:rPr>
                <w:sz w:val="18"/>
                <w:szCs w:val="18"/>
              </w:rPr>
              <w:t xml:space="preserve"> / Субподрядного договора), а также перечисления в связи с этим удержанного налога на доходы физических лиц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w:t>
            </w:r>
          </w:p>
          <w:p w:rsidR="00642240" w:rsidRPr="00124363" w:rsidRDefault="00642240" w:rsidP="00642240">
            <w:pPr>
              <w:pStyle w:val="a4"/>
              <w:numPr>
                <w:ilvl w:val="0"/>
                <w:numId w:val="2"/>
              </w:numPr>
              <w:jc w:val="both"/>
              <w:rPr>
                <w:sz w:val="18"/>
                <w:szCs w:val="18"/>
              </w:rPr>
            </w:pPr>
            <w:r w:rsidRPr="00124363">
              <w:rPr>
                <w:sz w:val="18"/>
                <w:szCs w:val="18"/>
              </w:rPr>
              <w:t>при оплате обязательств за выполненные работы (оказанные услуги) физическими лицами, привлеченными на основании гражданско-правовых договоров</w:t>
            </w:r>
            <w:r>
              <w:rPr>
                <w:sz w:val="18"/>
                <w:szCs w:val="18"/>
              </w:rPr>
              <w:t xml:space="preserve">, </w:t>
            </w:r>
            <w:r w:rsidRPr="00C54665">
              <w:rPr>
                <w:sz w:val="18"/>
                <w:szCs w:val="18"/>
              </w:rPr>
              <w:t>в том числе самозанятые</w:t>
            </w:r>
            <w:r>
              <w:rPr>
                <w:sz w:val="18"/>
                <w:szCs w:val="18"/>
              </w:rPr>
              <w:t>,</w:t>
            </w:r>
            <w:r w:rsidRPr="00124363">
              <w:rPr>
                <w:sz w:val="18"/>
                <w:szCs w:val="18"/>
              </w:rPr>
              <w:t xml:space="preserve"> для исполнения Сопровождаемого</w:t>
            </w:r>
            <w:r>
              <w:rPr>
                <w:sz w:val="18"/>
                <w:szCs w:val="18"/>
              </w:rPr>
              <w:t xml:space="preserve"> контракта</w:t>
            </w:r>
            <w:r w:rsidRPr="00124363">
              <w:rPr>
                <w:sz w:val="18"/>
                <w:szCs w:val="18"/>
              </w:rPr>
              <w:t xml:space="preserve"> / Субподрядного договора, а также по перечислению в связи с этим удержанного налога на доходы физических лиц и начисленных страховых взносов на обязательное пенсионное страхование, на обязательное медицинское страхование.</w:t>
            </w:r>
          </w:p>
          <w:p w:rsidR="00642240" w:rsidRPr="00124363" w:rsidRDefault="00642240" w:rsidP="00642240">
            <w:pPr>
              <w:pStyle w:val="a4"/>
              <w:numPr>
                <w:ilvl w:val="0"/>
                <w:numId w:val="2"/>
              </w:numPr>
              <w:jc w:val="both"/>
              <w:rPr>
                <w:sz w:val="18"/>
                <w:szCs w:val="18"/>
              </w:rPr>
            </w:pPr>
            <w:r w:rsidRPr="00124363">
              <w:rPr>
                <w:sz w:val="18"/>
                <w:szCs w:val="18"/>
              </w:rPr>
              <w:t xml:space="preserve">в целях уплаты налогов, сборов и иных платежей в бюджеты бюджетной системы Российской Федерации, если обязательства по уплате указанных налогов, сборов и иных платежей связаны с исполнением соответствующего Сопровождаемого </w:t>
            </w:r>
            <w:r>
              <w:rPr>
                <w:sz w:val="18"/>
                <w:szCs w:val="18"/>
              </w:rPr>
              <w:t>контракта</w:t>
            </w:r>
            <w:r w:rsidRPr="00124363">
              <w:rPr>
                <w:sz w:val="18"/>
                <w:szCs w:val="18"/>
              </w:rPr>
              <w:t>/Субподрядного договора;</w:t>
            </w:r>
          </w:p>
          <w:p w:rsidR="00642240" w:rsidRPr="00124363" w:rsidRDefault="00642240" w:rsidP="00642240">
            <w:pPr>
              <w:pStyle w:val="a4"/>
              <w:numPr>
                <w:ilvl w:val="0"/>
                <w:numId w:val="2"/>
              </w:numPr>
              <w:jc w:val="both"/>
              <w:rPr>
                <w:sz w:val="18"/>
                <w:szCs w:val="18"/>
              </w:rPr>
            </w:pPr>
            <w:r w:rsidRPr="00124363">
              <w:rPr>
                <w:sz w:val="18"/>
                <w:szCs w:val="18"/>
              </w:rPr>
              <w:t>в целях оплаты командировочных расходов (включая выплату денежного аванса) и возмещения представительских расходов работников при исполнении Сопровождаемого</w:t>
            </w:r>
            <w:r>
              <w:rPr>
                <w:sz w:val="18"/>
                <w:szCs w:val="18"/>
              </w:rPr>
              <w:t xml:space="preserve"> контракта</w:t>
            </w:r>
            <w:r w:rsidRPr="00124363">
              <w:rPr>
                <w:sz w:val="18"/>
                <w:szCs w:val="18"/>
              </w:rPr>
              <w:t>/ Субподрядного договора;</w:t>
            </w:r>
          </w:p>
          <w:p w:rsidR="00642240" w:rsidRPr="00124363" w:rsidRDefault="00642240" w:rsidP="00642240">
            <w:pPr>
              <w:pStyle w:val="a4"/>
              <w:numPr>
                <w:ilvl w:val="0"/>
                <w:numId w:val="2"/>
              </w:numPr>
              <w:jc w:val="both"/>
              <w:rPr>
                <w:sz w:val="18"/>
                <w:szCs w:val="18"/>
              </w:rPr>
            </w:pPr>
            <w:r w:rsidRPr="00124363">
              <w:rPr>
                <w:sz w:val="18"/>
                <w:szCs w:val="18"/>
              </w:rPr>
              <w:t>в сумме документально подтвержденных платежей (в соответствии с перечнем Обосновывающих документов), связанных с исполнением Сопровождаемого</w:t>
            </w:r>
            <w:r>
              <w:rPr>
                <w:sz w:val="18"/>
                <w:szCs w:val="18"/>
              </w:rPr>
              <w:t xml:space="preserve"> контракта</w:t>
            </w:r>
            <w:r w:rsidRPr="00124363">
              <w:rPr>
                <w:sz w:val="18"/>
                <w:szCs w:val="18"/>
              </w:rPr>
              <w:t xml:space="preserve">/ Субподрядного договора, оплаченных с иных банковских счетов </w:t>
            </w:r>
            <w:r>
              <w:rPr>
                <w:sz w:val="18"/>
                <w:szCs w:val="18"/>
              </w:rPr>
              <w:t>Генерального подрядчика</w:t>
            </w:r>
            <w:r w:rsidRPr="00124363">
              <w:rPr>
                <w:sz w:val="18"/>
                <w:szCs w:val="18"/>
              </w:rPr>
              <w:t>/ Участника исполнения до даты заключения Сопровождаемого</w:t>
            </w:r>
            <w:r>
              <w:rPr>
                <w:sz w:val="18"/>
                <w:szCs w:val="18"/>
              </w:rPr>
              <w:t xml:space="preserve"> контракта</w:t>
            </w:r>
            <w:r w:rsidRPr="00124363">
              <w:rPr>
                <w:sz w:val="18"/>
                <w:szCs w:val="18"/>
              </w:rPr>
              <w:t>/ Субподрядного договора;</w:t>
            </w:r>
          </w:p>
          <w:p w:rsidR="00642240" w:rsidRPr="00124363" w:rsidRDefault="00642240" w:rsidP="00642240">
            <w:pPr>
              <w:pStyle w:val="a4"/>
              <w:numPr>
                <w:ilvl w:val="0"/>
                <w:numId w:val="2"/>
              </w:numPr>
              <w:jc w:val="both"/>
              <w:rPr>
                <w:sz w:val="18"/>
                <w:szCs w:val="18"/>
              </w:rPr>
            </w:pPr>
            <w:r w:rsidRPr="00124363">
              <w:rPr>
                <w:sz w:val="18"/>
                <w:szCs w:val="18"/>
              </w:rPr>
              <w:t xml:space="preserve">в сумме вознаграждения (прибыли) </w:t>
            </w:r>
            <w:r>
              <w:rPr>
                <w:sz w:val="18"/>
                <w:szCs w:val="18"/>
              </w:rPr>
              <w:t>Генерального подрядчика</w:t>
            </w:r>
            <w:r w:rsidRPr="00124363">
              <w:rPr>
                <w:sz w:val="18"/>
                <w:szCs w:val="18"/>
              </w:rPr>
              <w:t>/Участника исполнения, предусмотренной условиями Сопровождаемого</w:t>
            </w:r>
            <w:r>
              <w:rPr>
                <w:sz w:val="18"/>
                <w:szCs w:val="18"/>
              </w:rPr>
              <w:t xml:space="preserve"> контракта</w:t>
            </w:r>
            <w:r w:rsidRPr="00124363">
              <w:rPr>
                <w:sz w:val="18"/>
                <w:szCs w:val="18"/>
              </w:rPr>
              <w:t>/ Субподрядного договора (если в Сопровождаемом</w:t>
            </w:r>
            <w:r>
              <w:rPr>
                <w:sz w:val="18"/>
                <w:szCs w:val="18"/>
              </w:rPr>
              <w:t xml:space="preserve"> контракте</w:t>
            </w:r>
            <w:r w:rsidRPr="00124363">
              <w:rPr>
                <w:sz w:val="18"/>
                <w:szCs w:val="18"/>
              </w:rPr>
              <w:t xml:space="preserve">/ Субподрядном договоре предусмотрена сумма вознаграждения (прибыли) </w:t>
            </w:r>
            <w:r>
              <w:rPr>
                <w:sz w:val="18"/>
                <w:szCs w:val="18"/>
              </w:rPr>
              <w:t>Генерального подрядчика</w:t>
            </w:r>
            <w:r w:rsidRPr="00124363">
              <w:rPr>
                <w:sz w:val="18"/>
                <w:szCs w:val="18"/>
              </w:rPr>
              <w:t>/ Участника исполнения) после исполнения Сопровождаемого</w:t>
            </w:r>
            <w:r>
              <w:rPr>
                <w:sz w:val="18"/>
                <w:szCs w:val="18"/>
              </w:rPr>
              <w:t xml:space="preserve"> контракта</w:t>
            </w:r>
            <w:r w:rsidRPr="00124363">
              <w:rPr>
                <w:sz w:val="18"/>
                <w:szCs w:val="18"/>
              </w:rPr>
              <w:t>/ Субподрядного договора;</w:t>
            </w:r>
          </w:p>
          <w:p w:rsidR="00642240" w:rsidRPr="00124363" w:rsidRDefault="00642240" w:rsidP="00642240">
            <w:pPr>
              <w:pStyle w:val="a4"/>
              <w:numPr>
                <w:ilvl w:val="0"/>
                <w:numId w:val="2"/>
              </w:numPr>
              <w:jc w:val="both"/>
              <w:rPr>
                <w:sz w:val="18"/>
                <w:szCs w:val="18"/>
              </w:rPr>
            </w:pPr>
            <w:r w:rsidRPr="00124363">
              <w:rPr>
                <w:sz w:val="18"/>
                <w:szCs w:val="18"/>
              </w:rPr>
              <w:t xml:space="preserve">в соответствии с распоряжениями взыскателей средств (без ограничений) в случаях, установленных законодательством РФ; </w:t>
            </w:r>
          </w:p>
          <w:p w:rsidR="00642240" w:rsidRPr="00124363" w:rsidRDefault="00642240" w:rsidP="00642240">
            <w:pPr>
              <w:pStyle w:val="a4"/>
              <w:numPr>
                <w:ilvl w:val="0"/>
                <w:numId w:val="2"/>
              </w:numPr>
              <w:jc w:val="both"/>
              <w:rPr>
                <w:sz w:val="18"/>
                <w:szCs w:val="18"/>
              </w:rPr>
            </w:pPr>
            <w:r w:rsidRPr="00124363">
              <w:rPr>
                <w:sz w:val="18"/>
                <w:szCs w:val="18"/>
              </w:rPr>
              <w:lastRenderedPageBreak/>
              <w:t>при возврате займов, кредитов, предоставленных на Отдельный счет, и уплате процентов, начисленных на сумму зачисленных на Отдельный счет средств;</w:t>
            </w:r>
          </w:p>
          <w:p w:rsidR="00642240" w:rsidRPr="00124363" w:rsidRDefault="00642240" w:rsidP="00642240">
            <w:pPr>
              <w:pStyle w:val="a4"/>
              <w:numPr>
                <w:ilvl w:val="0"/>
                <w:numId w:val="2"/>
              </w:numPr>
              <w:jc w:val="both"/>
              <w:rPr>
                <w:sz w:val="18"/>
                <w:szCs w:val="18"/>
              </w:rPr>
            </w:pPr>
            <w:r w:rsidRPr="00124363">
              <w:rPr>
                <w:sz w:val="18"/>
                <w:szCs w:val="18"/>
              </w:rPr>
              <w:t xml:space="preserve">при списании Банком с Отдельного счета денежных средств на основании заранее данного акцепта </w:t>
            </w:r>
            <w:r>
              <w:rPr>
                <w:sz w:val="18"/>
                <w:szCs w:val="18"/>
              </w:rPr>
              <w:t>Генерального подрядчика</w:t>
            </w:r>
            <w:r w:rsidRPr="00124363">
              <w:rPr>
                <w:sz w:val="18"/>
                <w:szCs w:val="18"/>
              </w:rPr>
              <w:t xml:space="preserve"> /Участника исполнения или инкассовых поручений в сумме требования Банка, вытекающего из кредитного договора (соглашения), но не более суммы кредита, перечисленной Банком на Отдельный счет, а также суммы процентов, подлежащих к уплате по кредиту;</w:t>
            </w:r>
          </w:p>
          <w:p w:rsidR="00642240" w:rsidRPr="00124363" w:rsidRDefault="00642240" w:rsidP="00642240">
            <w:pPr>
              <w:pStyle w:val="a4"/>
              <w:numPr>
                <w:ilvl w:val="0"/>
                <w:numId w:val="2"/>
              </w:numPr>
              <w:jc w:val="both"/>
              <w:rPr>
                <w:sz w:val="18"/>
                <w:szCs w:val="18"/>
              </w:rPr>
            </w:pPr>
            <w:r w:rsidRPr="00124363">
              <w:rPr>
                <w:sz w:val="18"/>
                <w:szCs w:val="18"/>
              </w:rPr>
              <w:t xml:space="preserve">при списании Банком с Отдельного счета денежных средств на основании заранее данного акцепта </w:t>
            </w:r>
            <w:r>
              <w:rPr>
                <w:sz w:val="18"/>
                <w:szCs w:val="18"/>
              </w:rPr>
              <w:t>Генерального подрядчика</w:t>
            </w:r>
            <w:r w:rsidRPr="00124363">
              <w:rPr>
                <w:sz w:val="18"/>
                <w:szCs w:val="18"/>
              </w:rPr>
              <w:t xml:space="preserve"> /Участника исполнения или инкассовых поручений в сумме требования Банка по возмещению сумм, уплаченных Банком по банковской гарантии, предоставленной в качестве обеспечения обязательств </w:t>
            </w:r>
            <w:r>
              <w:rPr>
                <w:sz w:val="18"/>
                <w:szCs w:val="18"/>
              </w:rPr>
              <w:t>Генерального подрядчика</w:t>
            </w:r>
            <w:r w:rsidRPr="00124363">
              <w:rPr>
                <w:sz w:val="18"/>
                <w:szCs w:val="18"/>
              </w:rPr>
              <w:t>/ Участника исполнения в рамках Сопровождаемого / Субподрядного договора, а также требования Банка по уплате вознаграждения за выдачу соответствующей банковской гарантии;</w:t>
            </w:r>
          </w:p>
          <w:p w:rsidR="00642240" w:rsidRDefault="00642240" w:rsidP="00642240">
            <w:pPr>
              <w:pStyle w:val="a4"/>
              <w:numPr>
                <w:ilvl w:val="0"/>
                <w:numId w:val="2"/>
              </w:numPr>
              <w:jc w:val="both"/>
              <w:rPr>
                <w:sz w:val="18"/>
                <w:szCs w:val="18"/>
              </w:rPr>
            </w:pPr>
            <w:r w:rsidRPr="00124363">
              <w:rPr>
                <w:sz w:val="18"/>
                <w:szCs w:val="18"/>
              </w:rPr>
              <w:t xml:space="preserve">по возврату на банковский счет Заказчика денежных средств, полученных </w:t>
            </w:r>
            <w:r>
              <w:rPr>
                <w:sz w:val="18"/>
                <w:szCs w:val="18"/>
              </w:rPr>
              <w:t>Генеральным подрядчиком</w:t>
            </w:r>
            <w:r w:rsidRPr="00124363">
              <w:rPr>
                <w:sz w:val="18"/>
                <w:szCs w:val="18"/>
              </w:rPr>
              <w:t xml:space="preserve"> в качестве аванса, в том числе путем списания Банком на основании заранее данного акцепта </w:t>
            </w:r>
            <w:r>
              <w:rPr>
                <w:sz w:val="18"/>
                <w:szCs w:val="18"/>
              </w:rPr>
              <w:t>Генерального подрядчика</w:t>
            </w:r>
            <w:r w:rsidRPr="00124363">
              <w:rPr>
                <w:sz w:val="18"/>
                <w:szCs w:val="18"/>
              </w:rPr>
              <w:t xml:space="preserve"> или, если это предусмотрено условиями Сопровождаемого договора, инкассовых поручений Заказчика</w:t>
            </w:r>
            <w:r>
              <w:rPr>
                <w:sz w:val="18"/>
                <w:szCs w:val="18"/>
              </w:rPr>
              <w:t>;</w:t>
            </w:r>
          </w:p>
          <w:p w:rsidR="00642240" w:rsidRPr="00124363" w:rsidRDefault="00642240" w:rsidP="00642240">
            <w:pPr>
              <w:pStyle w:val="a4"/>
              <w:numPr>
                <w:ilvl w:val="0"/>
                <w:numId w:val="2"/>
              </w:numPr>
              <w:jc w:val="both"/>
              <w:rPr>
                <w:sz w:val="18"/>
                <w:szCs w:val="18"/>
              </w:rPr>
            </w:pPr>
            <w:r w:rsidRPr="00124363">
              <w:rPr>
                <w:sz w:val="18"/>
                <w:szCs w:val="18"/>
              </w:rPr>
              <w:t xml:space="preserve">по возврату на Отдельный счет </w:t>
            </w:r>
            <w:r>
              <w:rPr>
                <w:sz w:val="18"/>
                <w:szCs w:val="18"/>
              </w:rPr>
              <w:t>Генерального подрядчика</w:t>
            </w:r>
            <w:r w:rsidRPr="00124363">
              <w:rPr>
                <w:sz w:val="18"/>
                <w:szCs w:val="18"/>
              </w:rPr>
              <w:t xml:space="preserve"> (Участника исполнения Сопровождаемого </w:t>
            </w:r>
            <w:r>
              <w:rPr>
                <w:sz w:val="18"/>
                <w:szCs w:val="18"/>
              </w:rPr>
              <w:t>контракта</w:t>
            </w:r>
            <w:r w:rsidRPr="00124363">
              <w:rPr>
                <w:sz w:val="18"/>
                <w:szCs w:val="18"/>
              </w:rPr>
              <w:t xml:space="preserve"> вышестоящего уровня кооперации) денежных средств, полученных Участником исполнения Сопровождаемого </w:t>
            </w:r>
            <w:r>
              <w:rPr>
                <w:sz w:val="18"/>
                <w:szCs w:val="18"/>
              </w:rPr>
              <w:t>контракта</w:t>
            </w:r>
            <w:r w:rsidRPr="00124363">
              <w:rPr>
                <w:sz w:val="18"/>
                <w:szCs w:val="18"/>
              </w:rPr>
              <w:t xml:space="preserve"> в качестве аванса, в том числе путем списания Банком на основании заранее данного акцепта указанного Участника исполнения Сопровождаемого </w:t>
            </w:r>
            <w:r>
              <w:rPr>
                <w:sz w:val="18"/>
                <w:szCs w:val="18"/>
              </w:rPr>
              <w:t>контракта</w:t>
            </w:r>
            <w:r w:rsidRPr="00124363">
              <w:rPr>
                <w:sz w:val="18"/>
                <w:szCs w:val="18"/>
              </w:rPr>
              <w:t xml:space="preserve"> или, если это предусмотрено условиями Договора</w:t>
            </w:r>
            <w:r>
              <w:rPr>
                <w:sz w:val="18"/>
                <w:szCs w:val="18"/>
              </w:rPr>
              <w:t xml:space="preserve"> БС</w:t>
            </w:r>
            <w:r w:rsidRPr="00124363">
              <w:rPr>
                <w:sz w:val="18"/>
                <w:szCs w:val="18"/>
              </w:rPr>
              <w:t xml:space="preserve">, инкассовых поручений </w:t>
            </w:r>
            <w:r>
              <w:rPr>
                <w:sz w:val="18"/>
                <w:szCs w:val="18"/>
              </w:rPr>
              <w:t>Генерального подрядчика</w:t>
            </w:r>
            <w:r w:rsidRPr="00124363">
              <w:rPr>
                <w:sz w:val="18"/>
                <w:szCs w:val="18"/>
              </w:rPr>
              <w:t xml:space="preserve"> (Участника исполнения Сопровождаемого </w:t>
            </w:r>
            <w:r>
              <w:rPr>
                <w:sz w:val="18"/>
                <w:szCs w:val="18"/>
              </w:rPr>
              <w:t>контракта</w:t>
            </w:r>
            <w:r w:rsidRPr="00124363">
              <w:rPr>
                <w:sz w:val="18"/>
                <w:szCs w:val="18"/>
              </w:rPr>
              <w:t xml:space="preserve"> вышестоящего уровня кооперации);</w:t>
            </w:r>
          </w:p>
          <w:p w:rsidR="00642240" w:rsidRPr="00124363" w:rsidRDefault="00642240" w:rsidP="00642240">
            <w:pPr>
              <w:pStyle w:val="a4"/>
              <w:numPr>
                <w:ilvl w:val="0"/>
                <w:numId w:val="2"/>
              </w:numPr>
              <w:jc w:val="both"/>
              <w:rPr>
                <w:sz w:val="18"/>
                <w:szCs w:val="18"/>
              </w:rPr>
            </w:pPr>
            <w:r w:rsidRPr="00124363">
              <w:rPr>
                <w:sz w:val="18"/>
                <w:szCs w:val="18"/>
              </w:rPr>
              <w:t>при возврате ошибочно зачисленных на Отдельный счет средств;</w:t>
            </w:r>
          </w:p>
          <w:p w:rsidR="00642240" w:rsidRDefault="00642240" w:rsidP="00642240">
            <w:pPr>
              <w:pStyle w:val="a4"/>
              <w:numPr>
                <w:ilvl w:val="0"/>
                <w:numId w:val="2"/>
              </w:numPr>
              <w:jc w:val="both"/>
              <w:rPr>
                <w:sz w:val="18"/>
                <w:szCs w:val="18"/>
              </w:rPr>
            </w:pPr>
            <w:r w:rsidRPr="00124363">
              <w:rPr>
                <w:sz w:val="18"/>
                <w:szCs w:val="18"/>
              </w:rPr>
              <w:t>при списании (оплате) комиссий Банка, связанных с обслуживанием Отдельного счета;</w:t>
            </w:r>
          </w:p>
          <w:p w:rsidR="00642240" w:rsidRPr="00B94BF2" w:rsidRDefault="00642240" w:rsidP="00642240">
            <w:pPr>
              <w:pStyle w:val="a4"/>
              <w:numPr>
                <w:ilvl w:val="0"/>
                <w:numId w:val="2"/>
              </w:numPr>
              <w:jc w:val="both"/>
              <w:rPr>
                <w:sz w:val="18"/>
                <w:szCs w:val="18"/>
              </w:rPr>
            </w:pPr>
            <w:r w:rsidRPr="00C54665">
              <w:rPr>
                <w:sz w:val="18"/>
                <w:szCs w:val="18"/>
              </w:rPr>
              <w:t>при списании суммы возмещения стоимости услуг Строительного консультанта;</w:t>
            </w:r>
          </w:p>
          <w:p w:rsidR="00642240" w:rsidRPr="00124363" w:rsidRDefault="00642240" w:rsidP="00642240">
            <w:pPr>
              <w:pStyle w:val="a4"/>
              <w:numPr>
                <w:ilvl w:val="0"/>
                <w:numId w:val="2"/>
              </w:numPr>
              <w:jc w:val="both"/>
              <w:rPr>
                <w:sz w:val="18"/>
                <w:szCs w:val="18"/>
              </w:rPr>
            </w:pPr>
            <w:r w:rsidRPr="00124363">
              <w:rPr>
                <w:sz w:val="18"/>
                <w:szCs w:val="18"/>
              </w:rPr>
              <w:t>в связи с полным исполнением Сопровождаемого</w:t>
            </w:r>
            <w:r>
              <w:rPr>
                <w:sz w:val="18"/>
                <w:szCs w:val="18"/>
              </w:rPr>
              <w:t xml:space="preserve"> контракта</w:t>
            </w:r>
            <w:r w:rsidRPr="00124363">
              <w:rPr>
                <w:sz w:val="18"/>
                <w:szCs w:val="18"/>
              </w:rPr>
              <w:t xml:space="preserve"> /Субподрядного договора;</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A706DC" w:rsidRDefault="00642240" w:rsidP="00083B5B">
            <w:pPr>
              <w:pStyle w:val="a4"/>
              <w:ind w:left="34"/>
              <w:jc w:val="both"/>
              <w:rPr>
                <w:sz w:val="18"/>
                <w:szCs w:val="18"/>
              </w:rPr>
            </w:pPr>
            <w:r w:rsidRPr="00406DDF">
              <w:rPr>
                <w:sz w:val="18"/>
                <w:szCs w:val="18"/>
              </w:rPr>
              <w:t>Перевод с Отдельного счета на собственные банковские счета, денежных средств в размере, не превышающем сумму зачисленных денежных средств на Отдельный счет с собственных банковских счетов.</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B35287" w:rsidRDefault="00642240" w:rsidP="00083B5B">
            <w:pPr>
              <w:pStyle w:val="a4"/>
              <w:ind w:left="34"/>
              <w:jc w:val="both"/>
              <w:rPr>
                <w:color w:val="00B0F0"/>
                <w:sz w:val="18"/>
                <w:szCs w:val="18"/>
              </w:rPr>
            </w:pPr>
            <w:r w:rsidRPr="0033444B">
              <w:rPr>
                <w:sz w:val="18"/>
                <w:szCs w:val="18"/>
              </w:rPr>
              <w:t>Иные операции по согласованию с Заказчиком</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A706DC" w:rsidRDefault="00642240" w:rsidP="00083B5B">
            <w:pPr>
              <w:pStyle w:val="a4"/>
              <w:ind w:left="34"/>
              <w:jc w:val="both"/>
              <w:rPr>
                <w:sz w:val="18"/>
                <w:szCs w:val="18"/>
              </w:rPr>
            </w:pPr>
            <w:r w:rsidRPr="00406DDF">
              <w:rPr>
                <w:b/>
                <w:sz w:val="18"/>
                <w:szCs w:val="18"/>
              </w:rPr>
              <w:t>Запрещенные операции</w:t>
            </w:r>
            <w:r>
              <w:rPr>
                <w:sz w:val="18"/>
                <w:szCs w:val="18"/>
              </w:rPr>
              <w:t>:</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A706DC" w:rsidRDefault="00642240" w:rsidP="00083B5B">
            <w:pPr>
              <w:pStyle w:val="a4"/>
              <w:ind w:left="34"/>
              <w:jc w:val="both"/>
              <w:rPr>
                <w:sz w:val="18"/>
                <w:szCs w:val="18"/>
              </w:rPr>
            </w:pPr>
            <w:r w:rsidRPr="00406DDF">
              <w:rPr>
                <w:sz w:val="18"/>
                <w:szCs w:val="18"/>
              </w:rPr>
              <w:t>Предоставление займов;</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A706DC" w:rsidRDefault="00642240" w:rsidP="00083B5B">
            <w:pPr>
              <w:pStyle w:val="a4"/>
              <w:ind w:left="34"/>
              <w:jc w:val="both"/>
              <w:rPr>
                <w:sz w:val="18"/>
                <w:szCs w:val="18"/>
              </w:rPr>
            </w:pPr>
            <w:r w:rsidRPr="003A22C1">
              <w:rPr>
                <w:sz w:val="18"/>
                <w:szCs w:val="18"/>
              </w:rPr>
              <w:t xml:space="preserve">Возврат сумм займов, кредитов и процентов по ним, за исключением возврата займов, кредитов и процентов по ним, предоставленных на Отдельный счет для выполнения работ, оказания услуг, необходимых для реализации Сопровождаемого </w:t>
            </w:r>
            <w:r>
              <w:rPr>
                <w:sz w:val="18"/>
                <w:szCs w:val="18"/>
              </w:rPr>
              <w:t>контракта;</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A706DC" w:rsidRDefault="00642240" w:rsidP="00083B5B">
            <w:pPr>
              <w:pStyle w:val="a4"/>
              <w:ind w:left="34"/>
              <w:jc w:val="both"/>
              <w:rPr>
                <w:sz w:val="18"/>
                <w:szCs w:val="18"/>
              </w:rPr>
            </w:pPr>
            <w:r w:rsidRPr="003A22C1">
              <w:rPr>
                <w:sz w:val="18"/>
                <w:szCs w:val="18"/>
              </w:rPr>
              <w:t>Перевод (выдача) денежных средств физическим лицам, за исключением за исключением выплат, отнесенных к разрешенным операциям</w:t>
            </w:r>
            <w:r>
              <w:rPr>
                <w:sz w:val="18"/>
                <w:szCs w:val="18"/>
              </w:rPr>
              <w:t>;</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A706DC" w:rsidRDefault="00642240" w:rsidP="00083B5B">
            <w:pPr>
              <w:pStyle w:val="a4"/>
              <w:ind w:left="34"/>
              <w:jc w:val="both"/>
              <w:rPr>
                <w:sz w:val="18"/>
                <w:szCs w:val="18"/>
              </w:rPr>
            </w:pPr>
            <w:r w:rsidRPr="001E03AF">
              <w:rPr>
                <w:sz w:val="18"/>
                <w:szCs w:val="18"/>
              </w:rPr>
              <w:t>Перевод денежных средств на банковский счет, не являющийся Отдельным счетом, для исполнения требования, переданного кредитором (цедентом) другому лицу (цессионарию) по сделке (уступка требования – цессия)</w:t>
            </w:r>
            <w:r>
              <w:rPr>
                <w:sz w:val="18"/>
                <w:szCs w:val="18"/>
              </w:rPr>
              <w:t>;</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A706DC" w:rsidRDefault="00642240" w:rsidP="00083B5B">
            <w:pPr>
              <w:pStyle w:val="a4"/>
              <w:ind w:left="34"/>
              <w:jc w:val="both"/>
              <w:rPr>
                <w:sz w:val="18"/>
                <w:szCs w:val="18"/>
              </w:rPr>
            </w:pPr>
            <w:r w:rsidRPr="001E03AF">
              <w:rPr>
                <w:sz w:val="18"/>
                <w:szCs w:val="18"/>
              </w:rPr>
              <w:t>Перевод денежных средств на банковский счет, не являющийся Отдельным счетом, для исполнения денежного требования финансового агента (фактора), вытекающего из договора финансирования под уступку денежного требования (договора факторинга)</w:t>
            </w:r>
            <w:r>
              <w:rPr>
                <w:sz w:val="18"/>
                <w:szCs w:val="18"/>
              </w:rPr>
              <w:t>;</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A706DC" w:rsidRDefault="00642240" w:rsidP="00083B5B">
            <w:pPr>
              <w:pStyle w:val="a4"/>
              <w:ind w:left="34"/>
              <w:jc w:val="both"/>
              <w:rPr>
                <w:sz w:val="18"/>
                <w:szCs w:val="18"/>
              </w:rPr>
            </w:pPr>
            <w:r w:rsidRPr="001E03AF">
              <w:rPr>
                <w:sz w:val="18"/>
                <w:szCs w:val="18"/>
              </w:rPr>
              <w:t>Операции, связанные с формированием уставного (складочного) капитала других юридических лиц</w:t>
            </w:r>
            <w:r>
              <w:rPr>
                <w:sz w:val="18"/>
                <w:szCs w:val="18"/>
              </w:rPr>
              <w:t>;</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A706DC" w:rsidRDefault="00642240" w:rsidP="00083B5B">
            <w:pPr>
              <w:pStyle w:val="a4"/>
              <w:ind w:left="34"/>
              <w:jc w:val="both"/>
              <w:rPr>
                <w:sz w:val="18"/>
                <w:szCs w:val="18"/>
              </w:rPr>
            </w:pPr>
            <w:r w:rsidRPr="001E03AF">
              <w:rPr>
                <w:sz w:val="18"/>
                <w:szCs w:val="18"/>
              </w:rPr>
              <w:t>Операции, связанные с осуществлением благотворительной деятельности и внесением пожертвований</w:t>
            </w:r>
            <w:r>
              <w:rPr>
                <w:sz w:val="18"/>
                <w:szCs w:val="18"/>
              </w:rPr>
              <w:t>;</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A706DC" w:rsidRDefault="00642240" w:rsidP="00083B5B">
            <w:pPr>
              <w:pStyle w:val="a4"/>
              <w:ind w:left="34"/>
              <w:jc w:val="both"/>
              <w:rPr>
                <w:sz w:val="18"/>
                <w:szCs w:val="18"/>
              </w:rPr>
            </w:pPr>
            <w:r w:rsidRPr="001E03AF">
              <w:rPr>
                <w:sz w:val="18"/>
                <w:szCs w:val="18"/>
              </w:rPr>
              <w:t>Покупка ценных бумаг (в том числе векселей)</w:t>
            </w:r>
            <w:r>
              <w:rPr>
                <w:sz w:val="18"/>
                <w:szCs w:val="18"/>
              </w:rPr>
              <w:t>;</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A706DC" w:rsidRDefault="00642240" w:rsidP="00083B5B">
            <w:pPr>
              <w:pStyle w:val="a4"/>
              <w:ind w:left="34"/>
              <w:jc w:val="both"/>
              <w:rPr>
                <w:sz w:val="18"/>
                <w:szCs w:val="18"/>
              </w:rPr>
            </w:pPr>
            <w:r w:rsidRPr="001E03AF">
              <w:rPr>
                <w:sz w:val="18"/>
                <w:szCs w:val="18"/>
              </w:rPr>
              <w:t>Покупка иностранной валюты</w:t>
            </w:r>
            <w:r>
              <w:rPr>
                <w:sz w:val="18"/>
                <w:szCs w:val="18"/>
              </w:rPr>
              <w:t>;</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A706DC" w:rsidRDefault="00642240" w:rsidP="00083B5B">
            <w:pPr>
              <w:pStyle w:val="a4"/>
              <w:ind w:left="34"/>
              <w:jc w:val="both"/>
              <w:rPr>
                <w:sz w:val="18"/>
                <w:szCs w:val="18"/>
              </w:rPr>
            </w:pPr>
            <w:r w:rsidRPr="001E03AF">
              <w:rPr>
                <w:sz w:val="18"/>
                <w:szCs w:val="18"/>
              </w:rPr>
              <w:t>Размещение денежных средств во вклады (депозиты), иные финансовые инструменты, а также в форме минимального неснижаемого остатка</w:t>
            </w:r>
            <w:r>
              <w:rPr>
                <w:sz w:val="18"/>
                <w:szCs w:val="18"/>
              </w:rPr>
              <w:t>;</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1E03AF" w:rsidRDefault="00642240" w:rsidP="00083B5B">
            <w:pPr>
              <w:pStyle w:val="a4"/>
              <w:ind w:left="34"/>
              <w:jc w:val="both"/>
              <w:rPr>
                <w:sz w:val="18"/>
                <w:szCs w:val="18"/>
              </w:rPr>
            </w:pPr>
            <w:r w:rsidRPr="001E03AF">
              <w:rPr>
                <w:sz w:val="18"/>
                <w:szCs w:val="18"/>
              </w:rPr>
              <w:t>Приобретение драгоценных металлов, драгоценных камней и монет из драгоценных металлов</w:t>
            </w:r>
            <w:r>
              <w:rPr>
                <w:sz w:val="18"/>
                <w:szCs w:val="18"/>
              </w:rPr>
              <w:t>;</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1E03AF" w:rsidRDefault="00642240" w:rsidP="00083B5B">
            <w:pPr>
              <w:pStyle w:val="a4"/>
              <w:ind w:left="34"/>
              <w:jc w:val="both"/>
              <w:rPr>
                <w:sz w:val="18"/>
                <w:szCs w:val="18"/>
              </w:rPr>
            </w:pPr>
            <w:r w:rsidRPr="001E03AF">
              <w:rPr>
                <w:sz w:val="18"/>
                <w:szCs w:val="18"/>
              </w:rPr>
              <w:t xml:space="preserve">Перевод денежных средств на иные счета </w:t>
            </w:r>
            <w:r>
              <w:rPr>
                <w:sz w:val="18"/>
                <w:szCs w:val="18"/>
              </w:rPr>
              <w:t>Генерального подрядчика</w:t>
            </w:r>
            <w:r w:rsidRPr="001E03AF">
              <w:rPr>
                <w:sz w:val="18"/>
                <w:szCs w:val="18"/>
              </w:rPr>
              <w:t xml:space="preserve"> /Участника исполнения, за исключением случаев, установленных в</w:t>
            </w:r>
            <w:r>
              <w:rPr>
                <w:sz w:val="18"/>
                <w:szCs w:val="18"/>
              </w:rPr>
              <w:t xml:space="preserve"> настоящем</w:t>
            </w:r>
            <w:r w:rsidRPr="001E03AF">
              <w:rPr>
                <w:sz w:val="18"/>
                <w:szCs w:val="18"/>
              </w:rPr>
              <w:t xml:space="preserve"> Заявлении </w:t>
            </w:r>
            <w:r>
              <w:rPr>
                <w:sz w:val="18"/>
                <w:szCs w:val="18"/>
              </w:rPr>
              <w:t>о присоединении</w:t>
            </w:r>
            <w:r w:rsidRPr="001E03AF">
              <w:rPr>
                <w:sz w:val="18"/>
                <w:szCs w:val="18"/>
              </w:rPr>
              <w:t xml:space="preserve"> (Разрешенные операции);</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1E03AF" w:rsidRDefault="00642240" w:rsidP="00083B5B">
            <w:pPr>
              <w:pStyle w:val="a4"/>
              <w:ind w:left="34"/>
              <w:jc w:val="both"/>
              <w:rPr>
                <w:sz w:val="18"/>
                <w:szCs w:val="18"/>
              </w:rPr>
            </w:pPr>
            <w:r w:rsidRPr="001E03AF">
              <w:rPr>
                <w:sz w:val="18"/>
                <w:szCs w:val="18"/>
              </w:rPr>
              <w:t>Предоставление гарантий обеспечения исполнения обязательств, за исключением осуществления обеспечительных платежей в адрес Банка, предусмотренных Сопровождаемым</w:t>
            </w:r>
            <w:r>
              <w:rPr>
                <w:sz w:val="18"/>
                <w:szCs w:val="18"/>
              </w:rPr>
              <w:t xml:space="preserve"> контрактом</w:t>
            </w:r>
            <w:r w:rsidRPr="001E03AF">
              <w:rPr>
                <w:sz w:val="18"/>
                <w:szCs w:val="18"/>
              </w:rPr>
              <w:t xml:space="preserve">/Субподрядным </w:t>
            </w:r>
            <w:r w:rsidRPr="00B94BF2">
              <w:rPr>
                <w:sz w:val="18"/>
                <w:szCs w:val="18"/>
              </w:rPr>
              <w:t xml:space="preserve">договором </w:t>
            </w:r>
            <w:r w:rsidRPr="00C54665">
              <w:rPr>
                <w:sz w:val="18"/>
                <w:szCs w:val="18"/>
              </w:rPr>
              <w:t>или договором с Банком</w:t>
            </w:r>
            <w:r w:rsidRPr="00B94BF2">
              <w:rPr>
                <w:sz w:val="18"/>
                <w:szCs w:val="18"/>
              </w:rPr>
              <w:t>;</w:t>
            </w:r>
          </w:p>
        </w:tc>
      </w:tr>
      <w:tr w:rsidR="00642240" w:rsidRPr="00047E11" w:rsidTr="00083B5B">
        <w:trPr>
          <w:trHeight w:val="196"/>
        </w:trPr>
        <w:tc>
          <w:tcPr>
            <w:tcW w:w="426" w:type="dxa"/>
            <w:vMerge/>
            <w:shd w:val="clear" w:color="auto" w:fill="auto"/>
          </w:tcPr>
          <w:p w:rsidR="00642240" w:rsidRDefault="00642240" w:rsidP="00083B5B">
            <w:pPr>
              <w:pStyle w:val="a4"/>
              <w:ind w:left="34"/>
              <w:jc w:val="both"/>
              <w:rPr>
                <w:b/>
                <w:sz w:val="18"/>
                <w:szCs w:val="18"/>
              </w:rPr>
            </w:pPr>
          </w:p>
        </w:tc>
        <w:tc>
          <w:tcPr>
            <w:tcW w:w="9497" w:type="dxa"/>
            <w:gridSpan w:val="4"/>
            <w:shd w:val="clear" w:color="auto" w:fill="auto"/>
          </w:tcPr>
          <w:p w:rsidR="00642240" w:rsidRPr="001E03AF" w:rsidRDefault="00642240" w:rsidP="00083B5B">
            <w:pPr>
              <w:pStyle w:val="a4"/>
              <w:ind w:left="34"/>
              <w:jc w:val="both"/>
              <w:rPr>
                <w:sz w:val="18"/>
                <w:szCs w:val="18"/>
              </w:rPr>
            </w:pPr>
            <w:r w:rsidRPr="001E03AF">
              <w:rPr>
                <w:sz w:val="18"/>
                <w:szCs w:val="18"/>
              </w:rPr>
              <w:t>Осуществление взаимозачетов;</w:t>
            </w:r>
          </w:p>
        </w:tc>
      </w:tr>
      <w:tr w:rsidR="00642240" w:rsidRPr="00047E11" w:rsidTr="00083B5B">
        <w:trPr>
          <w:trHeight w:val="196"/>
        </w:trPr>
        <w:tc>
          <w:tcPr>
            <w:tcW w:w="426" w:type="dxa"/>
            <w:vMerge/>
            <w:tcBorders>
              <w:bottom w:val="thinThickSmallGap" w:sz="12" w:space="0" w:color="808080" w:themeColor="background1" w:themeShade="80"/>
            </w:tcBorders>
            <w:shd w:val="clear" w:color="auto" w:fill="auto"/>
          </w:tcPr>
          <w:p w:rsidR="00642240" w:rsidRDefault="00642240" w:rsidP="00083B5B">
            <w:pPr>
              <w:pStyle w:val="a4"/>
              <w:ind w:left="34"/>
              <w:jc w:val="both"/>
              <w:rPr>
                <w:b/>
                <w:sz w:val="18"/>
                <w:szCs w:val="18"/>
              </w:rPr>
            </w:pPr>
          </w:p>
        </w:tc>
        <w:tc>
          <w:tcPr>
            <w:tcW w:w="9497" w:type="dxa"/>
            <w:gridSpan w:val="4"/>
            <w:tcBorders>
              <w:bottom w:val="thinThickSmallGap" w:sz="12" w:space="0" w:color="808080" w:themeColor="background1" w:themeShade="80"/>
            </w:tcBorders>
            <w:shd w:val="clear" w:color="auto" w:fill="auto"/>
          </w:tcPr>
          <w:p w:rsidR="00642240" w:rsidRPr="001E03AF" w:rsidRDefault="00642240" w:rsidP="00083B5B">
            <w:pPr>
              <w:pStyle w:val="a4"/>
              <w:ind w:left="34"/>
              <w:jc w:val="both"/>
              <w:rPr>
                <w:sz w:val="18"/>
                <w:szCs w:val="18"/>
              </w:rPr>
            </w:pPr>
            <w:r w:rsidRPr="001E03AF">
              <w:rPr>
                <w:sz w:val="18"/>
                <w:szCs w:val="18"/>
              </w:rPr>
              <w:t>Осуществление операций с использованием электронных денежных средств и криптовалют</w:t>
            </w:r>
            <w:r>
              <w:rPr>
                <w:sz w:val="18"/>
                <w:szCs w:val="18"/>
              </w:rPr>
              <w:t>.</w:t>
            </w:r>
          </w:p>
        </w:tc>
      </w:tr>
      <w:tr w:rsidR="00642240" w:rsidRPr="00047E11" w:rsidTr="00083B5B">
        <w:trPr>
          <w:trHeight w:val="196"/>
        </w:trPr>
        <w:sdt>
          <w:sdtPr>
            <w:rPr>
              <w:b/>
              <w:sz w:val="18"/>
              <w:szCs w:val="18"/>
            </w:rPr>
            <w:id w:val="-698850004"/>
            <w14:checkbox>
              <w14:checked w14:val="0"/>
              <w14:checkedState w14:val="2612" w14:font="MS Gothic"/>
              <w14:uncheckedState w14:val="2610" w14:font="MS Gothic"/>
            </w14:checkbox>
          </w:sdtPr>
          <w:sdtContent>
            <w:tc>
              <w:tcPr>
                <w:tcW w:w="426" w:type="dxa"/>
                <w:vMerge w:val="restart"/>
                <w:tcBorders>
                  <w:top w:val="thinThickSmallGap" w:sz="12" w:space="0" w:color="808080" w:themeColor="background1" w:themeShade="80"/>
                  <w:bottom w:val="thinThickSmallGap" w:sz="12" w:space="0" w:color="808080" w:themeColor="background1" w:themeShade="80"/>
                  <w:right w:val="single" w:sz="4" w:space="0" w:color="808080" w:themeColor="background1" w:themeShade="80"/>
                </w:tcBorders>
                <w:shd w:val="clear" w:color="auto" w:fill="auto"/>
              </w:tcPr>
              <w:p w:rsidR="00642240" w:rsidRDefault="00642240" w:rsidP="00083B5B">
                <w:pPr>
                  <w:pStyle w:val="a4"/>
                  <w:ind w:left="34"/>
                  <w:jc w:val="both"/>
                  <w:rPr>
                    <w:b/>
                    <w:sz w:val="18"/>
                    <w:szCs w:val="18"/>
                  </w:rPr>
                </w:pPr>
                <w:r>
                  <w:rPr>
                    <w:rFonts w:ascii="MS Gothic" w:eastAsia="MS Gothic" w:hAnsi="MS Gothic" w:hint="eastAsia"/>
                    <w:b/>
                    <w:sz w:val="18"/>
                    <w:szCs w:val="18"/>
                  </w:rPr>
                  <w:t>☐</w:t>
                </w:r>
              </w:p>
            </w:tc>
          </w:sdtContent>
        </w:sdt>
        <w:tc>
          <w:tcPr>
            <w:tcW w:w="9497" w:type="dxa"/>
            <w:gridSpan w:val="4"/>
            <w:tcBorders>
              <w:top w:val="thinThickSmallGap" w:sz="12" w:space="0" w:color="808080" w:themeColor="background1" w:themeShade="80"/>
              <w:left w:val="single" w:sz="4" w:space="0" w:color="808080" w:themeColor="background1" w:themeShade="80"/>
              <w:bottom w:val="single" w:sz="4" w:space="0" w:color="808080" w:themeColor="background1" w:themeShade="80"/>
            </w:tcBorders>
            <w:shd w:val="clear" w:color="auto" w:fill="auto"/>
          </w:tcPr>
          <w:p w:rsidR="00642240" w:rsidRPr="007C570E" w:rsidRDefault="00642240" w:rsidP="00642240">
            <w:pPr>
              <w:pStyle w:val="a4"/>
              <w:numPr>
                <w:ilvl w:val="1"/>
                <w:numId w:val="5"/>
              </w:numPr>
              <w:tabs>
                <w:tab w:val="left" w:pos="380"/>
              </w:tabs>
              <w:ind w:left="34" w:firstLine="0"/>
              <w:jc w:val="both"/>
              <w:rPr>
                <w:b/>
                <w:color w:val="000000" w:themeColor="text1"/>
                <w:sz w:val="18"/>
                <w:szCs w:val="18"/>
              </w:rPr>
            </w:pPr>
            <w:r>
              <w:rPr>
                <w:b/>
                <w:color w:val="000000" w:themeColor="text1"/>
                <w:sz w:val="18"/>
                <w:szCs w:val="18"/>
              </w:rPr>
              <w:t xml:space="preserve"> </w:t>
            </w:r>
            <w:r w:rsidRPr="007C570E">
              <w:rPr>
                <w:b/>
                <w:color w:val="000000" w:themeColor="text1"/>
                <w:sz w:val="18"/>
                <w:szCs w:val="18"/>
              </w:rPr>
              <w:t xml:space="preserve">Контроль Перечня контрагентов </w:t>
            </w:r>
            <w:r w:rsidRPr="007C570E">
              <w:rPr>
                <w:color w:val="000000" w:themeColor="text1"/>
                <w:sz w:val="18"/>
                <w:szCs w:val="18"/>
              </w:rPr>
              <w:t>в соответствии с Приложением к настоящему Заявлению о присоединении</w:t>
            </w:r>
          </w:p>
        </w:tc>
      </w:tr>
      <w:tr w:rsidR="00642240" w:rsidRPr="00047E11" w:rsidTr="00083B5B">
        <w:trPr>
          <w:trHeight w:val="196"/>
        </w:trPr>
        <w:tc>
          <w:tcPr>
            <w:tcW w:w="426" w:type="dxa"/>
            <w:vMerge/>
            <w:tcBorders>
              <w:top w:val="thinThickSmallGap" w:sz="12" w:space="0" w:color="808080" w:themeColor="background1" w:themeShade="80"/>
              <w:bottom w:val="thinThickSmallGap" w:sz="12" w:space="0" w:color="808080" w:themeColor="background1" w:themeShade="80"/>
              <w:right w:val="single" w:sz="4" w:space="0" w:color="808080" w:themeColor="background1" w:themeShade="80"/>
            </w:tcBorders>
            <w:shd w:val="clear" w:color="auto" w:fill="auto"/>
          </w:tcPr>
          <w:p w:rsidR="00642240" w:rsidRDefault="00642240" w:rsidP="00083B5B">
            <w:pPr>
              <w:pStyle w:val="a4"/>
              <w:ind w:left="34"/>
              <w:jc w:val="both"/>
              <w:rPr>
                <w:b/>
                <w:sz w:val="18"/>
                <w:szCs w:val="18"/>
              </w:rPr>
            </w:pPr>
          </w:p>
        </w:tc>
        <w:tc>
          <w:tcPr>
            <w:tcW w:w="31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642240" w:rsidRPr="007C570E" w:rsidRDefault="00642240" w:rsidP="00083B5B">
            <w:pPr>
              <w:pStyle w:val="a4"/>
              <w:tabs>
                <w:tab w:val="left" w:pos="380"/>
              </w:tabs>
              <w:ind w:left="34"/>
              <w:jc w:val="both"/>
              <w:rPr>
                <w:b/>
                <w:color w:val="000000" w:themeColor="text1"/>
                <w:sz w:val="18"/>
                <w:szCs w:val="18"/>
              </w:rPr>
            </w:pPr>
            <w:r>
              <w:rPr>
                <w:b/>
                <w:sz w:val="18"/>
                <w:szCs w:val="18"/>
              </w:rPr>
              <w:t>Лимит существенности</w:t>
            </w:r>
          </w:p>
        </w:tc>
        <w:tc>
          <w:tcPr>
            <w:tcW w:w="637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tcPr>
          <w:p w:rsidR="00642240" w:rsidRDefault="00642240" w:rsidP="00083B5B">
            <w:pPr>
              <w:pStyle w:val="a4"/>
              <w:spacing w:after="60"/>
              <w:ind w:left="0" w:firstLine="36"/>
              <w:jc w:val="both"/>
              <w:rPr>
                <w:sz w:val="18"/>
                <w:szCs w:val="18"/>
              </w:rPr>
            </w:pPr>
            <w:r w:rsidRPr="00E91DF0">
              <w:rPr>
                <w:sz w:val="18"/>
                <w:szCs w:val="18"/>
              </w:rPr>
              <w:t>____________________ (__________________) рублей</w:t>
            </w:r>
          </w:p>
          <w:p w:rsidR="00642240" w:rsidRPr="007C570E" w:rsidRDefault="00642240" w:rsidP="00083B5B">
            <w:pPr>
              <w:pStyle w:val="a4"/>
              <w:tabs>
                <w:tab w:val="left" w:pos="380"/>
              </w:tabs>
              <w:ind w:left="34"/>
              <w:jc w:val="both"/>
              <w:rPr>
                <w:b/>
                <w:color w:val="000000" w:themeColor="text1"/>
                <w:sz w:val="18"/>
                <w:szCs w:val="18"/>
              </w:rPr>
            </w:pPr>
            <w:r>
              <w:rPr>
                <w:i/>
                <w:color w:val="00B050"/>
                <w:sz w:val="18"/>
                <w:szCs w:val="18"/>
              </w:rPr>
              <w:t>При установлении значения Лимита существенности «0», Отдельные счета открываются всем Участникам исполнения, не входящим в Перечень контрагентов</w:t>
            </w:r>
          </w:p>
        </w:tc>
      </w:tr>
      <w:tr w:rsidR="00642240" w:rsidRPr="00047E11" w:rsidTr="00083B5B">
        <w:trPr>
          <w:trHeight w:val="196"/>
        </w:trPr>
        <w:tc>
          <w:tcPr>
            <w:tcW w:w="426" w:type="dxa"/>
            <w:vMerge/>
            <w:tcBorders>
              <w:top w:val="thinThickSmallGap" w:sz="12" w:space="0" w:color="808080" w:themeColor="background1" w:themeShade="80"/>
              <w:bottom w:val="thinThickSmallGap" w:sz="12" w:space="0" w:color="808080" w:themeColor="background1" w:themeShade="80"/>
              <w:right w:val="single" w:sz="4" w:space="0" w:color="808080" w:themeColor="background1" w:themeShade="80"/>
            </w:tcBorders>
            <w:shd w:val="clear" w:color="auto" w:fill="auto"/>
          </w:tcPr>
          <w:p w:rsidR="00642240" w:rsidRDefault="00642240" w:rsidP="00083B5B">
            <w:pPr>
              <w:pStyle w:val="a4"/>
              <w:ind w:left="34"/>
              <w:jc w:val="both"/>
              <w:rPr>
                <w:b/>
                <w:sz w:val="18"/>
                <w:szCs w:val="18"/>
              </w:rPr>
            </w:pPr>
          </w:p>
        </w:tc>
        <w:tc>
          <w:tcPr>
            <w:tcW w:w="31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642240" w:rsidRPr="007C570E" w:rsidRDefault="00642240" w:rsidP="00083B5B">
            <w:pPr>
              <w:pStyle w:val="a4"/>
              <w:tabs>
                <w:tab w:val="left" w:pos="380"/>
              </w:tabs>
              <w:ind w:left="34"/>
              <w:jc w:val="both"/>
              <w:rPr>
                <w:b/>
                <w:color w:val="000000" w:themeColor="text1"/>
                <w:sz w:val="18"/>
                <w:szCs w:val="18"/>
              </w:rPr>
            </w:pPr>
            <w:r w:rsidRPr="00E91DF0">
              <w:rPr>
                <w:b/>
                <w:sz w:val="18"/>
                <w:szCs w:val="18"/>
              </w:rPr>
              <w:t>Разрешенные уровни кооперации</w:t>
            </w:r>
          </w:p>
        </w:tc>
        <w:tc>
          <w:tcPr>
            <w:tcW w:w="637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tcPr>
          <w:p w:rsidR="00642240" w:rsidRDefault="00642240" w:rsidP="00083B5B">
            <w:pPr>
              <w:pStyle w:val="a4"/>
              <w:spacing w:after="60"/>
              <w:ind w:left="0" w:firstLine="36"/>
              <w:jc w:val="both"/>
              <w:rPr>
                <w:sz w:val="18"/>
                <w:szCs w:val="18"/>
              </w:rPr>
            </w:pPr>
            <w:r>
              <w:rPr>
                <w:sz w:val="18"/>
                <w:szCs w:val="18"/>
              </w:rPr>
              <w:t>____________________</w:t>
            </w:r>
          </w:p>
          <w:p w:rsidR="00642240" w:rsidRPr="007C570E" w:rsidRDefault="00642240" w:rsidP="00083B5B">
            <w:pPr>
              <w:pStyle w:val="a4"/>
              <w:tabs>
                <w:tab w:val="left" w:pos="380"/>
              </w:tabs>
              <w:ind w:left="34"/>
              <w:jc w:val="both"/>
              <w:rPr>
                <w:b/>
                <w:color w:val="000000" w:themeColor="text1"/>
                <w:sz w:val="18"/>
                <w:szCs w:val="18"/>
              </w:rPr>
            </w:pPr>
            <w:r w:rsidRPr="00E91DF0">
              <w:rPr>
                <w:i/>
                <w:color w:val="00B050"/>
                <w:sz w:val="18"/>
                <w:szCs w:val="18"/>
              </w:rPr>
              <w:t>Если значение уровня кооперации не проставлено, то контролируется только отдельный счет Генерального подрядчика</w:t>
            </w:r>
          </w:p>
        </w:tc>
      </w:tr>
      <w:tr w:rsidR="00642240" w:rsidRPr="00047E11" w:rsidTr="00083B5B">
        <w:trPr>
          <w:trHeight w:val="196"/>
        </w:trPr>
        <w:sdt>
          <w:sdtPr>
            <w:rPr>
              <w:b/>
              <w:sz w:val="18"/>
              <w:szCs w:val="18"/>
            </w:rPr>
            <w:id w:val="-1798523661"/>
            <w14:checkbox>
              <w14:checked w14:val="0"/>
              <w14:checkedState w14:val="2612" w14:font="MS Gothic"/>
              <w14:uncheckedState w14:val="2610" w14:font="MS Gothic"/>
            </w14:checkbox>
          </w:sdtPr>
          <w:sdtContent>
            <w:tc>
              <w:tcPr>
                <w:tcW w:w="426" w:type="dxa"/>
                <w:tcBorders>
                  <w:top w:val="thinThickSmallGap" w:sz="12" w:space="0" w:color="808080" w:themeColor="background1" w:themeShade="80"/>
                  <w:bottom w:val="thinThickSmallGap" w:sz="12" w:space="0" w:color="808080" w:themeColor="background1" w:themeShade="80"/>
                </w:tcBorders>
                <w:shd w:val="clear" w:color="auto" w:fill="auto"/>
              </w:tcPr>
              <w:p w:rsidR="00642240" w:rsidRDefault="00642240" w:rsidP="00083B5B">
                <w:pPr>
                  <w:pStyle w:val="a4"/>
                  <w:ind w:left="34"/>
                  <w:jc w:val="both"/>
                  <w:rPr>
                    <w:b/>
                    <w:sz w:val="18"/>
                    <w:szCs w:val="18"/>
                  </w:rPr>
                </w:pPr>
                <w:r>
                  <w:rPr>
                    <w:rFonts w:ascii="MS Gothic" w:eastAsia="MS Gothic" w:hAnsi="MS Gothic" w:hint="eastAsia"/>
                    <w:b/>
                    <w:sz w:val="18"/>
                    <w:szCs w:val="18"/>
                  </w:rPr>
                  <w:t>☐</w:t>
                </w:r>
              </w:p>
            </w:tc>
          </w:sdtContent>
        </w:sdt>
        <w:tc>
          <w:tcPr>
            <w:tcW w:w="9497" w:type="dxa"/>
            <w:gridSpan w:val="4"/>
            <w:tcBorders>
              <w:top w:val="thinThickSmallGap" w:sz="12" w:space="0" w:color="808080" w:themeColor="background1" w:themeShade="80"/>
              <w:bottom w:val="thinThickSmallGap" w:sz="12" w:space="0" w:color="808080" w:themeColor="background1" w:themeShade="80"/>
            </w:tcBorders>
            <w:shd w:val="clear" w:color="auto" w:fill="auto"/>
          </w:tcPr>
          <w:p w:rsidR="00642240" w:rsidRDefault="00642240" w:rsidP="00642240">
            <w:pPr>
              <w:pStyle w:val="a4"/>
              <w:numPr>
                <w:ilvl w:val="1"/>
                <w:numId w:val="5"/>
              </w:numPr>
              <w:tabs>
                <w:tab w:val="left" w:pos="380"/>
              </w:tabs>
              <w:ind w:left="34" w:firstLine="0"/>
              <w:jc w:val="both"/>
              <w:rPr>
                <w:sz w:val="18"/>
                <w:szCs w:val="18"/>
              </w:rPr>
            </w:pPr>
            <w:r w:rsidRPr="001E06C1">
              <w:rPr>
                <w:b/>
                <w:sz w:val="18"/>
                <w:szCs w:val="18"/>
              </w:rPr>
              <w:t>Предельная сумма платежей</w:t>
            </w:r>
            <w:r w:rsidRPr="001E06C1">
              <w:rPr>
                <w:sz w:val="18"/>
                <w:szCs w:val="18"/>
              </w:rPr>
              <w:t xml:space="preserve">, не требующая заключения Субподрядного договора ____________________ (______________) рублей за один календарный год в адрес одного </w:t>
            </w:r>
            <w:r>
              <w:rPr>
                <w:sz w:val="18"/>
                <w:szCs w:val="18"/>
              </w:rPr>
              <w:t>контрагента</w:t>
            </w:r>
          </w:p>
          <w:p w:rsidR="00642240" w:rsidRPr="001E03AF" w:rsidRDefault="00642240" w:rsidP="00083B5B">
            <w:pPr>
              <w:pStyle w:val="a4"/>
              <w:ind w:left="34"/>
              <w:jc w:val="both"/>
              <w:rPr>
                <w:sz w:val="18"/>
                <w:szCs w:val="18"/>
              </w:rPr>
            </w:pPr>
            <w:r w:rsidRPr="00965DC4">
              <w:rPr>
                <w:i/>
                <w:color w:val="00B050"/>
                <w:sz w:val="18"/>
                <w:szCs w:val="18"/>
              </w:rPr>
              <w:t>Включение данных контрагентов в Реестр договоров и лимитов финансирования не требуется</w:t>
            </w:r>
          </w:p>
        </w:tc>
      </w:tr>
      <w:tr w:rsidR="00642240" w:rsidRPr="00047E11" w:rsidTr="00083B5B">
        <w:trPr>
          <w:trHeight w:val="196"/>
        </w:trPr>
        <w:sdt>
          <w:sdtPr>
            <w:rPr>
              <w:b/>
              <w:sz w:val="18"/>
              <w:szCs w:val="18"/>
            </w:rPr>
            <w:id w:val="917063297"/>
            <w14:checkbox>
              <w14:checked w14:val="0"/>
              <w14:checkedState w14:val="2612" w14:font="MS Gothic"/>
              <w14:uncheckedState w14:val="2610" w14:font="MS Gothic"/>
            </w14:checkbox>
          </w:sdtPr>
          <w:sdtContent>
            <w:tc>
              <w:tcPr>
                <w:tcW w:w="426" w:type="dxa"/>
                <w:tcBorders>
                  <w:top w:val="thinThickSmallGap" w:sz="12" w:space="0" w:color="808080" w:themeColor="background1" w:themeShade="80"/>
                  <w:bottom w:val="thinThickSmallGap" w:sz="12" w:space="0" w:color="808080" w:themeColor="background1" w:themeShade="80"/>
                </w:tcBorders>
                <w:shd w:val="clear" w:color="auto" w:fill="auto"/>
              </w:tcPr>
              <w:p w:rsidR="00642240" w:rsidRDefault="00642240" w:rsidP="00083B5B">
                <w:pPr>
                  <w:pStyle w:val="a4"/>
                  <w:ind w:left="34"/>
                  <w:jc w:val="both"/>
                  <w:rPr>
                    <w:b/>
                    <w:sz w:val="18"/>
                    <w:szCs w:val="18"/>
                  </w:rPr>
                </w:pPr>
                <w:r>
                  <w:rPr>
                    <w:rFonts w:ascii="MS Gothic" w:eastAsia="MS Gothic" w:hAnsi="MS Gothic" w:hint="eastAsia"/>
                    <w:b/>
                    <w:sz w:val="18"/>
                    <w:szCs w:val="18"/>
                  </w:rPr>
                  <w:t>☐</w:t>
                </w:r>
              </w:p>
            </w:tc>
          </w:sdtContent>
        </w:sdt>
        <w:tc>
          <w:tcPr>
            <w:tcW w:w="9497" w:type="dxa"/>
            <w:gridSpan w:val="4"/>
            <w:tcBorders>
              <w:top w:val="thinThickSmallGap" w:sz="12" w:space="0" w:color="808080" w:themeColor="background1" w:themeShade="80"/>
              <w:bottom w:val="thinThickSmallGap" w:sz="12" w:space="0" w:color="808080" w:themeColor="background1" w:themeShade="80"/>
            </w:tcBorders>
            <w:shd w:val="clear" w:color="auto" w:fill="auto"/>
          </w:tcPr>
          <w:p w:rsidR="00642240" w:rsidRPr="001E06C1" w:rsidRDefault="00642240" w:rsidP="00642240">
            <w:pPr>
              <w:pStyle w:val="a4"/>
              <w:numPr>
                <w:ilvl w:val="1"/>
                <w:numId w:val="5"/>
              </w:numPr>
              <w:tabs>
                <w:tab w:val="left" w:pos="380"/>
              </w:tabs>
              <w:ind w:left="34" w:firstLine="0"/>
              <w:jc w:val="both"/>
              <w:rPr>
                <w:b/>
                <w:sz w:val="18"/>
                <w:szCs w:val="18"/>
              </w:rPr>
            </w:pPr>
            <w:r w:rsidRPr="001E06C1">
              <w:rPr>
                <w:b/>
                <w:sz w:val="18"/>
                <w:szCs w:val="18"/>
              </w:rPr>
              <w:t>Мониторинг исполнения Сопровождаемого контракта</w:t>
            </w:r>
          </w:p>
        </w:tc>
      </w:tr>
      <w:tr w:rsidR="00642240" w:rsidRPr="0033444B" w:rsidTr="00083B5B">
        <w:trPr>
          <w:trHeight w:val="177"/>
        </w:trPr>
        <w:tc>
          <w:tcPr>
            <w:tcW w:w="9923" w:type="dxa"/>
            <w:gridSpan w:val="5"/>
            <w:tcBorders>
              <w:top w:val="thinThickSmallGap" w:sz="12" w:space="0" w:color="808080" w:themeColor="background1" w:themeShade="80"/>
              <w:bottom w:val="single" w:sz="4" w:space="0" w:color="808080" w:themeColor="background1" w:themeShade="80"/>
            </w:tcBorders>
            <w:shd w:val="clear" w:color="auto" w:fill="D9E2F3" w:themeFill="accent1" w:themeFillTint="33"/>
          </w:tcPr>
          <w:p w:rsidR="00642240" w:rsidRPr="0033444B" w:rsidRDefault="00642240" w:rsidP="00083B5B">
            <w:pPr>
              <w:pStyle w:val="a4"/>
              <w:ind w:left="34"/>
              <w:jc w:val="both"/>
              <w:rPr>
                <w:b/>
                <w:sz w:val="18"/>
                <w:szCs w:val="18"/>
              </w:rPr>
            </w:pPr>
            <w:r w:rsidRPr="0033444B">
              <w:rPr>
                <w:b/>
                <w:sz w:val="18"/>
                <w:szCs w:val="18"/>
              </w:rPr>
              <w:t>Дополнительные сервисы, предоставляемые по запросу Заказчика:</w:t>
            </w:r>
          </w:p>
        </w:tc>
      </w:tr>
      <w:tr w:rsidR="00642240" w:rsidRPr="0033444B" w:rsidTr="00083B5B">
        <w:trPr>
          <w:trHeight w:val="177"/>
        </w:trPr>
        <w:sdt>
          <w:sdtPr>
            <w:rPr>
              <w:b/>
              <w:sz w:val="18"/>
              <w:szCs w:val="18"/>
            </w:rPr>
            <w:id w:val="-1334913542"/>
            <w14:checkbox>
              <w14:checked w14:val="0"/>
              <w14:checkedState w14:val="2612" w14:font="MS Gothic"/>
              <w14:uncheckedState w14:val="2610" w14:font="MS Gothic"/>
            </w14:checkbox>
          </w:sdtPr>
          <w:sdtContent>
            <w:tc>
              <w:tcPr>
                <w:tcW w:w="426" w:type="dxa"/>
                <w:tcBorders>
                  <w:top w:val="single" w:sz="4" w:space="0" w:color="808080" w:themeColor="background1" w:themeShade="80"/>
                </w:tcBorders>
                <w:shd w:val="clear" w:color="auto" w:fill="auto"/>
              </w:tcPr>
              <w:p w:rsidR="00642240" w:rsidRPr="0033444B" w:rsidRDefault="00642240" w:rsidP="00083B5B">
                <w:pPr>
                  <w:pStyle w:val="a4"/>
                  <w:ind w:left="34"/>
                  <w:jc w:val="both"/>
                  <w:rPr>
                    <w:b/>
                    <w:sz w:val="18"/>
                    <w:szCs w:val="18"/>
                  </w:rPr>
                </w:pPr>
                <w:r w:rsidRPr="0033444B">
                  <w:rPr>
                    <w:rFonts w:ascii="MS Gothic" w:eastAsia="MS Gothic" w:hAnsi="MS Gothic" w:hint="eastAsia"/>
                    <w:b/>
                    <w:sz w:val="18"/>
                    <w:szCs w:val="18"/>
                  </w:rPr>
                  <w:t>☐</w:t>
                </w:r>
              </w:p>
            </w:tc>
          </w:sdtContent>
        </w:sdt>
        <w:tc>
          <w:tcPr>
            <w:tcW w:w="9497" w:type="dxa"/>
            <w:gridSpan w:val="4"/>
            <w:tcBorders>
              <w:top w:val="single" w:sz="4" w:space="0" w:color="808080" w:themeColor="background1" w:themeShade="80"/>
            </w:tcBorders>
            <w:shd w:val="clear" w:color="auto" w:fill="auto"/>
          </w:tcPr>
          <w:p w:rsidR="00642240" w:rsidRPr="0033444B" w:rsidRDefault="00642240" w:rsidP="00083B5B">
            <w:pPr>
              <w:pStyle w:val="a4"/>
              <w:ind w:left="34"/>
              <w:jc w:val="both"/>
              <w:rPr>
                <w:b/>
                <w:sz w:val="18"/>
                <w:szCs w:val="18"/>
                <w:highlight w:val="yellow"/>
              </w:rPr>
            </w:pPr>
            <w:r w:rsidRPr="0033444B">
              <w:rPr>
                <w:b/>
                <w:sz w:val="18"/>
                <w:szCs w:val="18"/>
              </w:rPr>
              <w:t>Сервис проверки контрагентов</w:t>
            </w:r>
            <w:r>
              <w:rPr>
                <w:rStyle w:val="a9"/>
                <w:b/>
                <w:sz w:val="18"/>
                <w:szCs w:val="18"/>
              </w:rPr>
              <w:footnoteReference w:id="4"/>
            </w:r>
          </w:p>
        </w:tc>
      </w:tr>
      <w:tr w:rsidR="00642240" w:rsidRPr="0033444B" w:rsidTr="00083B5B">
        <w:trPr>
          <w:trHeight w:val="177"/>
        </w:trPr>
        <w:sdt>
          <w:sdtPr>
            <w:rPr>
              <w:b/>
              <w:sz w:val="18"/>
              <w:szCs w:val="18"/>
            </w:rPr>
            <w:id w:val="1563752169"/>
            <w14:checkbox>
              <w14:checked w14:val="0"/>
              <w14:checkedState w14:val="2612" w14:font="MS Gothic"/>
              <w14:uncheckedState w14:val="2610" w14:font="MS Gothic"/>
            </w14:checkbox>
          </w:sdtPr>
          <w:sdtContent>
            <w:tc>
              <w:tcPr>
                <w:tcW w:w="426" w:type="dxa"/>
                <w:shd w:val="clear" w:color="auto" w:fill="auto"/>
              </w:tcPr>
              <w:p w:rsidR="00642240" w:rsidRPr="0033444B" w:rsidRDefault="00642240" w:rsidP="00083B5B">
                <w:pPr>
                  <w:pStyle w:val="a4"/>
                  <w:ind w:left="34"/>
                  <w:jc w:val="both"/>
                  <w:rPr>
                    <w:b/>
                    <w:sz w:val="18"/>
                    <w:szCs w:val="18"/>
                  </w:rPr>
                </w:pPr>
                <w:r w:rsidRPr="0033444B">
                  <w:rPr>
                    <w:rFonts w:ascii="MS Gothic" w:eastAsia="MS Gothic" w:hAnsi="MS Gothic" w:hint="eastAsia"/>
                    <w:b/>
                    <w:sz w:val="18"/>
                    <w:szCs w:val="18"/>
                  </w:rPr>
                  <w:t>☐</w:t>
                </w:r>
              </w:p>
            </w:tc>
          </w:sdtContent>
        </w:sdt>
        <w:tc>
          <w:tcPr>
            <w:tcW w:w="9497" w:type="dxa"/>
            <w:gridSpan w:val="4"/>
            <w:shd w:val="clear" w:color="auto" w:fill="auto"/>
          </w:tcPr>
          <w:p w:rsidR="00642240" w:rsidRPr="0033444B" w:rsidRDefault="00642240" w:rsidP="00083B5B">
            <w:pPr>
              <w:pStyle w:val="a4"/>
              <w:ind w:left="34"/>
              <w:jc w:val="both"/>
              <w:rPr>
                <w:b/>
                <w:sz w:val="18"/>
                <w:szCs w:val="18"/>
              </w:rPr>
            </w:pPr>
            <w:r w:rsidRPr="0033444B">
              <w:rPr>
                <w:b/>
                <w:sz w:val="18"/>
                <w:szCs w:val="18"/>
              </w:rPr>
              <w:t>Акцепт Распоряжений Заказчиком</w:t>
            </w:r>
            <w:r w:rsidRPr="0033444B">
              <w:rPr>
                <w:rStyle w:val="a9"/>
                <w:b/>
                <w:sz w:val="18"/>
                <w:szCs w:val="18"/>
              </w:rPr>
              <w:footnoteReference w:id="5"/>
            </w:r>
          </w:p>
        </w:tc>
      </w:tr>
    </w:tbl>
    <w:p w:rsidR="00642240" w:rsidRDefault="00642240" w:rsidP="00642240">
      <w:pPr>
        <w:spacing w:after="0" w:line="240" w:lineRule="auto"/>
        <w:rPr>
          <w:rFonts w:ascii="Times New Roman" w:hAnsi="Times New Roman" w:cs="Times New Roman"/>
          <w:sz w:val="10"/>
          <w:szCs w:val="10"/>
        </w:rPr>
      </w:pPr>
    </w:p>
    <w:p w:rsidR="00642240" w:rsidRPr="00B35287" w:rsidRDefault="00642240" w:rsidP="00642240">
      <w:pPr>
        <w:spacing w:after="0" w:line="240" w:lineRule="auto"/>
        <w:rPr>
          <w:rFonts w:ascii="Times New Roman" w:hAnsi="Times New Roman" w:cs="Times New Roman"/>
          <w:sz w:val="10"/>
          <w:szCs w:val="10"/>
        </w:rPr>
      </w:pPr>
    </w:p>
    <w:p w:rsidR="00642240" w:rsidRPr="00E63B1B" w:rsidRDefault="00642240" w:rsidP="00642240">
      <w:pPr>
        <w:shd w:val="clear" w:color="auto" w:fill="FFFFFF" w:themeFill="background1"/>
        <w:spacing w:before="100"/>
        <w:ind w:left="284"/>
        <w:jc w:val="center"/>
        <w:rPr>
          <w:rFonts w:ascii="Times New Roman" w:hAnsi="Times New Roman" w:cs="Times New Roman"/>
          <w:b/>
          <w:sz w:val="16"/>
          <w:szCs w:val="16"/>
        </w:rPr>
      </w:pPr>
      <w:r w:rsidRPr="00E63B1B">
        <w:rPr>
          <w:rFonts w:ascii="Times New Roman" w:hAnsi="Times New Roman" w:cs="Times New Roman"/>
          <w:b/>
          <w:sz w:val="16"/>
          <w:szCs w:val="16"/>
        </w:rPr>
        <w:t>ПОДПИСЬ ЗАКАЗЧИКА</w:t>
      </w:r>
    </w:p>
    <w:p w:rsidR="00642240" w:rsidRPr="005B05DD" w:rsidRDefault="00642240" w:rsidP="00642240">
      <w:pPr>
        <w:shd w:val="clear" w:color="auto" w:fill="FFFFFF" w:themeFill="background1"/>
        <w:ind w:left="-284"/>
        <w:jc w:val="both"/>
        <w:rPr>
          <w:rFonts w:ascii="Times New Roman" w:hAnsi="Times New Roman" w:cs="Times New Roman"/>
          <w:b/>
          <w:sz w:val="18"/>
          <w:szCs w:val="18"/>
        </w:rPr>
      </w:pPr>
      <w:r w:rsidRPr="005B05DD">
        <w:rPr>
          <w:rFonts w:ascii="Times New Roman" w:hAnsi="Times New Roman" w:cs="Times New Roman"/>
          <w:b/>
          <w:sz w:val="18"/>
          <w:szCs w:val="18"/>
        </w:rPr>
        <w:t>Заказчик подтверждает достоверность сведений, содержащихся в настоящем Заявлении о присоединении.</w:t>
      </w:r>
    </w:p>
    <w:tbl>
      <w:tblPr>
        <w:tblStyle w:val="2"/>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34"/>
        <w:gridCol w:w="1462"/>
        <w:gridCol w:w="2135"/>
      </w:tblGrid>
      <w:tr w:rsidR="00642240" w:rsidRPr="008E264F" w:rsidTr="00083B5B">
        <w:trPr>
          <w:trHeight w:val="264"/>
        </w:trPr>
        <w:tc>
          <w:tcPr>
            <w:tcW w:w="2467" w:type="dxa"/>
            <w:tcBorders>
              <w:bottom w:val="single" w:sz="4" w:space="0" w:color="auto"/>
            </w:tcBorders>
          </w:tcPr>
          <w:p w:rsidR="00642240" w:rsidRPr="008E264F" w:rsidRDefault="00642240" w:rsidP="00083B5B">
            <w:pPr>
              <w:shd w:val="clear" w:color="auto" w:fill="FFFFFF" w:themeFill="background1"/>
              <w:ind w:left="-780"/>
            </w:pPr>
          </w:p>
        </w:tc>
        <w:tc>
          <w:tcPr>
            <w:tcW w:w="3434" w:type="dxa"/>
          </w:tcPr>
          <w:p w:rsidR="00642240" w:rsidRPr="008E264F" w:rsidRDefault="00642240" w:rsidP="00083B5B">
            <w:pPr>
              <w:shd w:val="clear" w:color="auto" w:fill="FFFFFF" w:themeFill="background1"/>
              <w:jc w:val="center"/>
              <w:rPr>
                <w:sz w:val="16"/>
                <w:szCs w:val="16"/>
              </w:rPr>
            </w:pPr>
          </w:p>
        </w:tc>
        <w:tc>
          <w:tcPr>
            <w:tcW w:w="1462" w:type="dxa"/>
          </w:tcPr>
          <w:p w:rsidR="00642240" w:rsidRPr="008E264F" w:rsidRDefault="00642240" w:rsidP="00083B5B">
            <w:pPr>
              <w:shd w:val="clear" w:color="auto" w:fill="FFFFFF" w:themeFill="background1"/>
              <w:jc w:val="center"/>
              <w:rPr>
                <w:sz w:val="16"/>
                <w:szCs w:val="16"/>
              </w:rPr>
            </w:pPr>
          </w:p>
        </w:tc>
        <w:tc>
          <w:tcPr>
            <w:tcW w:w="2135" w:type="dxa"/>
            <w:tcBorders>
              <w:bottom w:val="single" w:sz="4" w:space="0" w:color="auto"/>
            </w:tcBorders>
            <w:vAlign w:val="bottom"/>
          </w:tcPr>
          <w:p w:rsidR="00642240" w:rsidRPr="008E264F" w:rsidRDefault="00642240" w:rsidP="00083B5B">
            <w:pPr>
              <w:shd w:val="clear" w:color="auto" w:fill="FFFFFF" w:themeFill="background1"/>
              <w:jc w:val="center"/>
              <w:rPr>
                <w:sz w:val="16"/>
                <w:szCs w:val="16"/>
              </w:rPr>
            </w:pPr>
          </w:p>
        </w:tc>
      </w:tr>
      <w:tr w:rsidR="00642240" w:rsidRPr="008E264F" w:rsidTr="00083B5B">
        <w:trPr>
          <w:trHeight w:val="220"/>
        </w:trPr>
        <w:tc>
          <w:tcPr>
            <w:tcW w:w="2467" w:type="dxa"/>
            <w:tcBorders>
              <w:top w:val="single" w:sz="4" w:space="0" w:color="auto"/>
            </w:tcBorders>
          </w:tcPr>
          <w:p w:rsidR="00642240" w:rsidRPr="008E264F" w:rsidRDefault="00642240" w:rsidP="00083B5B">
            <w:pPr>
              <w:shd w:val="clear" w:color="auto" w:fill="FFFFFF" w:themeFill="background1"/>
              <w:jc w:val="center"/>
              <w:rPr>
                <w:sz w:val="16"/>
                <w:szCs w:val="16"/>
              </w:rPr>
            </w:pPr>
            <w:r w:rsidRPr="008E264F">
              <w:rPr>
                <w:sz w:val="16"/>
                <w:szCs w:val="16"/>
              </w:rPr>
              <w:t>подпись</w:t>
            </w:r>
          </w:p>
        </w:tc>
        <w:tc>
          <w:tcPr>
            <w:tcW w:w="3434" w:type="dxa"/>
          </w:tcPr>
          <w:p w:rsidR="00642240" w:rsidRPr="008E264F" w:rsidRDefault="00642240" w:rsidP="00083B5B">
            <w:pPr>
              <w:shd w:val="clear" w:color="auto" w:fill="FFFFFF" w:themeFill="background1"/>
              <w:jc w:val="center"/>
              <w:rPr>
                <w:sz w:val="16"/>
                <w:szCs w:val="16"/>
              </w:rPr>
            </w:pPr>
          </w:p>
        </w:tc>
        <w:tc>
          <w:tcPr>
            <w:tcW w:w="1462" w:type="dxa"/>
          </w:tcPr>
          <w:p w:rsidR="00642240" w:rsidRPr="008E264F" w:rsidRDefault="00642240" w:rsidP="00083B5B">
            <w:pPr>
              <w:shd w:val="clear" w:color="auto" w:fill="FFFFFF" w:themeFill="background1"/>
              <w:jc w:val="center"/>
              <w:rPr>
                <w:sz w:val="16"/>
                <w:szCs w:val="16"/>
              </w:rPr>
            </w:pPr>
          </w:p>
        </w:tc>
        <w:tc>
          <w:tcPr>
            <w:tcW w:w="2135" w:type="dxa"/>
            <w:tcBorders>
              <w:top w:val="single" w:sz="4" w:space="0" w:color="auto"/>
            </w:tcBorders>
          </w:tcPr>
          <w:p w:rsidR="00642240" w:rsidRPr="008E264F" w:rsidRDefault="00642240" w:rsidP="00083B5B">
            <w:pPr>
              <w:shd w:val="clear" w:color="auto" w:fill="FFFFFF" w:themeFill="background1"/>
              <w:jc w:val="center"/>
              <w:rPr>
                <w:sz w:val="16"/>
                <w:szCs w:val="16"/>
              </w:rPr>
            </w:pPr>
            <w:r w:rsidRPr="008E264F">
              <w:rPr>
                <w:sz w:val="16"/>
                <w:szCs w:val="16"/>
              </w:rPr>
              <w:t>дата</w:t>
            </w:r>
          </w:p>
        </w:tc>
      </w:tr>
    </w:tbl>
    <w:p w:rsidR="00642240" w:rsidRPr="00FD6833" w:rsidRDefault="00642240" w:rsidP="00642240">
      <w:pPr>
        <w:ind w:left="1416" w:firstLine="708"/>
        <w:rPr>
          <w:rFonts w:ascii="Times New Roman" w:hAnsi="Times New Roman" w:cs="Times New Roman"/>
          <w:sz w:val="16"/>
          <w:szCs w:val="16"/>
        </w:rPr>
      </w:pPr>
      <w:r w:rsidRPr="00FD6833">
        <w:rPr>
          <w:rFonts w:ascii="Times New Roman" w:hAnsi="Times New Roman" w:cs="Times New Roman"/>
          <w:sz w:val="16"/>
          <w:szCs w:val="16"/>
        </w:rPr>
        <w:t>МП</w:t>
      </w:r>
    </w:p>
    <w:p w:rsidR="00642240" w:rsidRPr="004D24B3" w:rsidRDefault="00642240" w:rsidP="00642240">
      <w:pPr>
        <w:spacing w:after="0" w:line="240" w:lineRule="auto"/>
        <w:rPr>
          <w:rFonts w:ascii="Times New Roman" w:hAnsi="Times New Roman" w:cs="Times New Roman"/>
        </w:rPr>
      </w:pPr>
    </w:p>
    <w:p w:rsidR="00642240" w:rsidRDefault="00642240" w:rsidP="00642240">
      <w:pPr>
        <w:sectPr w:rsidR="00642240" w:rsidSect="00642240">
          <w:pgSz w:w="11906" w:h="16838"/>
          <w:pgMar w:top="709" w:right="566" w:bottom="1134" w:left="1701" w:header="708" w:footer="708" w:gutter="0"/>
          <w:cols w:space="708"/>
          <w:docGrid w:linePitch="360"/>
        </w:sectPr>
      </w:pPr>
    </w:p>
    <w:p w:rsidR="00642240" w:rsidRPr="009810D8" w:rsidRDefault="00642240" w:rsidP="00642240">
      <w:pPr>
        <w:spacing w:after="0" w:line="240" w:lineRule="auto"/>
        <w:jc w:val="right"/>
        <w:rPr>
          <w:rFonts w:ascii="Times New Roman" w:hAnsi="Times New Roman" w:cs="Times New Roman"/>
          <w:sz w:val="24"/>
          <w:szCs w:val="24"/>
        </w:rPr>
      </w:pPr>
      <w:r w:rsidRPr="009810D8">
        <w:rPr>
          <w:rFonts w:ascii="Times New Roman" w:hAnsi="Times New Roman" w:cs="Times New Roman"/>
          <w:sz w:val="24"/>
          <w:szCs w:val="24"/>
        </w:rPr>
        <w:lastRenderedPageBreak/>
        <w:t>Приложение № 2</w:t>
      </w:r>
    </w:p>
    <w:p w:rsidR="00642240" w:rsidRPr="00713F34" w:rsidRDefault="00642240" w:rsidP="00642240">
      <w:pPr>
        <w:spacing w:after="0" w:line="240" w:lineRule="auto"/>
        <w:jc w:val="right"/>
        <w:rPr>
          <w:rFonts w:ascii="Times New Roman" w:hAnsi="Times New Roman" w:cs="Times New Roman"/>
        </w:rPr>
      </w:pPr>
      <w:r w:rsidRPr="00713F34">
        <w:rPr>
          <w:rFonts w:ascii="Times New Roman" w:hAnsi="Times New Roman" w:cs="Times New Roman"/>
        </w:rPr>
        <w:t>к Заявлению о присоединении Заказчика</w:t>
      </w:r>
    </w:p>
    <w:p w:rsidR="00642240" w:rsidRPr="003F68CF" w:rsidRDefault="00642240" w:rsidP="00642240">
      <w:pPr>
        <w:pStyle w:val="3"/>
        <w:spacing w:after="0"/>
        <w:jc w:val="center"/>
        <w:rPr>
          <w:i/>
          <w:color w:val="00B050"/>
          <w:sz w:val="20"/>
          <w:szCs w:val="20"/>
        </w:rPr>
      </w:pPr>
      <w:r w:rsidRPr="003F68CF">
        <w:rPr>
          <w:i/>
          <w:color w:val="00B050"/>
          <w:sz w:val="20"/>
          <w:szCs w:val="20"/>
        </w:rPr>
        <w:t xml:space="preserve">Перечень контрагентов </w:t>
      </w:r>
      <w:r>
        <w:rPr>
          <w:i/>
          <w:color w:val="00B050"/>
          <w:sz w:val="20"/>
          <w:szCs w:val="20"/>
        </w:rPr>
        <w:t xml:space="preserve">прикладывается к Заявлению о присоединении Заказчика при выборе Заказчиком Параметра БС «Контроль Перечня контрагентов» </w:t>
      </w:r>
    </w:p>
    <w:p w:rsidR="00642240" w:rsidRPr="00713F34" w:rsidRDefault="00642240" w:rsidP="00642240">
      <w:pPr>
        <w:spacing w:after="0" w:line="240" w:lineRule="auto"/>
        <w:rPr>
          <w:rFonts w:ascii="Times New Roman" w:hAnsi="Times New Roman" w:cs="Times New Roman"/>
        </w:rPr>
      </w:pPr>
    </w:p>
    <w:p w:rsidR="00642240" w:rsidRPr="009810D8" w:rsidRDefault="00642240" w:rsidP="00642240">
      <w:pPr>
        <w:spacing w:before="240" w:after="0" w:line="240" w:lineRule="auto"/>
        <w:jc w:val="center"/>
        <w:rPr>
          <w:rFonts w:ascii="Times New Roman" w:hAnsi="Times New Roman" w:cs="Times New Roman"/>
          <w:b/>
          <w:sz w:val="24"/>
          <w:szCs w:val="24"/>
        </w:rPr>
      </w:pPr>
      <w:bookmarkStart w:id="1" w:name="_Hlk193441158"/>
      <w:r w:rsidRPr="009810D8">
        <w:rPr>
          <w:rFonts w:ascii="Times New Roman" w:hAnsi="Times New Roman" w:cs="Times New Roman"/>
          <w:b/>
          <w:sz w:val="24"/>
          <w:szCs w:val="24"/>
        </w:rPr>
        <w:t>ПЕРЕЧЕНЬ КОНТРАГЕНТОВ</w:t>
      </w:r>
    </w:p>
    <w:p w:rsidR="00642240" w:rsidRPr="009810D8" w:rsidRDefault="00642240" w:rsidP="00642240">
      <w:pPr>
        <w:spacing w:after="240" w:line="240" w:lineRule="auto"/>
        <w:jc w:val="center"/>
        <w:rPr>
          <w:rFonts w:ascii="Times New Roman" w:hAnsi="Times New Roman" w:cs="Times New Roman"/>
          <w:i/>
          <w:sz w:val="24"/>
          <w:szCs w:val="24"/>
        </w:rPr>
      </w:pPr>
      <w:r w:rsidRPr="009810D8">
        <w:rPr>
          <w:rFonts w:ascii="Times New Roman" w:hAnsi="Times New Roman" w:cs="Times New Roman"/>
          <w:i/>
          <w:sz w:val="24"/>
          <w:szCs w:val="24"/>
        </w:rPr>
        <w:t>которым не требуется открытие отдельного счета</w:t>
      </w:r>
    </w:p>
    <w:p w:rsidR="00642240" w:rsidRPr="009810D8" w:rsidRDefault="00642240" w:rsidP="00642240">
      <w:pPr>
        <w:pStyle w:val="1"/>
        <w:numPr>
          <w:ilvl w:val="0"/>
          <w:numId w:val="3"/>
        </w:numPr>
        <w:shd w:val="clear" w:color="auto" w:fill="auto"/>
        <w:tabs>
          <w:tab w:val="left" w:pos="1134"/>
          <w:tab w:val="left" w:pos="1418"/>
        </w:tabs>
        <w:spacing w:after="0" w:line="240" w:lineRule="auto"/>
        <w:ind w:left="0" w:firstLine="709"/>
        <w:jc w:val="both"/>
        <w:rPr>
          <w:sz w:val="24"/>
          <w:szCs w:val="24"/>
        </w:rPr>
      </w:pPr>
      <w:r w:rsidRPr="009810D8">
        <w:rPr>
          <w:sz w:val="24"/>
          <w:szCs w:val="24"/>
        </w:rPr>
        <w:t xml:space="preserve">Физические лица, </w:t>
      </w:r>
      <w:r w:rsidRPr="00C54665">
        <w:rPr>
          <w:sz w:val="24"/>
          <w:szCs w:val="24"/>
        </w:rPr>
        <w:t>в том числе самозанятые</w:t>
      </w:r>
      <w:r w:rsidRPr="00097025">
        <w:rPr>
          <w:color w:val="00B0F0"/>
          <w:sz w:val="24"/>
          <w:szCs w:val="24"/>
        </w:rPr>
        <w:t>,</w:t>
      </w:r>
      <w:r w:rsidRPr="009810D8">
        <w:rPr>
          <w:sz w:val="24"/>
          <w:szCs w:val="24"/>
        </w:rPr>
        <w:t xml:space="preserve"> получающие от ГЕНЕРАЛЬНОГО ПОДРЯДЧИКА/Участников исполнения вознаграждение за выполнение своих обязанностей по трудовым договорам, договорам гражданско-правового характера, а также возмещение командировочных и представительских расходов;</w:t>
      </w:r>
    </w:p>
    <w:p w:rsidR="00642240" w:rsidRPr="009810D8" w:rsidRDefault="00642240" w:rsidP="00642240">
      <w:pPr>
        <w:pStyle w:val="1"/>
        <w:numPr>
          <w:ilvl w:val="0"/>
          <w:numId w:val="3"/>
        </w:numPr>
        <w:shd w:val="clear" w:color="auto" w:fill="auto"/>
        <w:tabs>
          <w:tab w:val="left" w:pos="1134"/>
          <w:tab w:val="left" w:pos="1418"/>
        </w:tabs>
        <w:spacing w:after="0" w:line="240" w:lineRule="auto"/>
        <w:ind w:left="0" w:firstLine="709"/>
        <w:jc w:val="both"/>
        <w:rPr>
          <w:sz w:val="24"/>
          <w:szCs w:val="24"/>
        </w:rPr>
      </w:pPr>
      <w:r w:rsidRPr="009810D8">
        <w:rPr>
          <w:sz w:val="24"/>
          <w:szCs w:val="24"/>
        </w:rPr>
        <w:t>Арендодатели (лизингодатели) имущества, являющегося их собственностью, используемого ГЕНЕРАЛЬНЫМ ПОДРЯДЧИКОМ/Участниками исполнения исключительно в целях реализации Сопровождаемого контракта;</w:t>
      </w:r>
    </w:p>
    <w:p w:rsidR="00642240" w:rsidRPr="009810D8" w:rsidRDefault="00642240" w:rsidP="00642240">
      <w:pPr>
        <w:pStyle w:val="1"/>
        <w:numPr>
          <w:ilvl w:val="0"/>
          <w:numId w:val="3"/>
        </w:numPr>
        <w:shd w:val="clear" w:color="auto" w:fill="auto"/>
        <w:tabs>
          <w:tab w:val="left" w:pos="1134"/>
          <w:tab w:val="left" w:pos="1418"/>
        </w:tabs>
        <w:spacing w:after="0" w:line="240" w:lineRule="auto"/>
        <w:ind w:left="0" w:firstLine="709"/>
        <w:jc w:val="both"/>
        <w:rPr>
          <w:sz w:val="24"/>
          <w:szCs w:val="24"/>
        </w:rPr>
      </w:pPr>
      <w:r w:rsidRPr="009810D8">
        <w:rPr>
          <w:sz w:val="24"/>
          <w:szCs w:val="24"/>
        </w:rPr>
        <w:t>Страховщики, оказывающие ГЕНЕРАЛЬНОМУ ПОДРЯДЧИКУ/Участникам исполнения услуги страхования имущественных интересов, связанных с реализацией Сопровождаемого контракта;</w:t>
      </w:r>
    </w:p>
    <w:p w:rsidR="00642240" w:rsidRPr="009810D8" w:rsidRDefault="00642240" w:rsidP="00642240">
      <w:pPr>
        <w:pStyle w:val="1"/>
        <w:numPr>
          <w:ilvl w:val="0"/>
          <w:numId w:val="3"/>
        </w:numPr>
        <w:shd w:val="clear" w:color="auto" w:fill="auto"/>
        <w:tabs>
          <w:tab w:val="left" w:pos="1134"/>
          <w:tab w:val="left" w:pos="1418"/>
        </w:tabs>
        <w:spacing w:after="0" w:line="240" w:lineRule="auto"/>
        <w:ind w:left="0" w:firstLine="709"/>
        <w:jc w:val="both"/>
        <w:rPr>
          <w:sz w:val="24"/>
          <w:szCs w:val="24"/>
        </w:rPr>
      </w:pPr>
      <w:r w:rsidRPr="009810D8">
        <w:rPr>
          <w:sz w:val="24"/>
          <w:szCs w:val="24"/>
        </w:rPr>
        <w:t>Кредиторы ГЕНЕРАЛЬНОГО ПОДРЯДЧИКА/Участников исполнения, требования которых подтверждены выданными документами о принудительном исполнении вступивших в законную силу судебных актов;</w:t>
      </w:r>
    </w:p>
    <w:p w:rsidR="00642240" w:rsidRPr="009810D8" w:rsidRDefault="00642240" w:rsidP="00642240">
      <w:pPr>
        <w:pStyle w:val="1"/>
        <w:numPr>
          <w:ilvl w:val="0"/>
          <w:numId w:val="3"/>
        </w:numPr>
        <w:shd w:val="clear" w:color="auto" w:fill="auto"/>
        <w:tabs>
          <w:tab w:val="left" w:pos="1134"/>
          <w:tab w:val="left" w:pos="1418"/>
        </w:tabs>
        <w:spacing w:after="0" w:line="240" w:lineRule="auto"/>
        <w:ind w:left="0" w:firstLine="709"/>
        <w:jc w:val="both"/>
        <w:rPr>
          <w:sz w:val="24"/>
          <w:szCs w:val="24"/>
        </w:rPr>
      </w:pPr>
      <w:r w:rsidRPr="009810D8">
        <w:rPr>
          <w:sz w:val="24"/>
          <w:szCs w:val="24"/>
        </w:rPr>
        <w:t>Государственные и муниципальные органы и учреждения;</w:t>
      </w:r>
    </w:p>
    <w:p w:rsidR="00642240" w:rsidRPr="009810D8" w:rsidRDefault="00642240" w:rsidP="00642240">
      <w:pPr>
        <w:pStyle w:val="1"/>
        <w:numPr>
          <w:ilvl w:val="0"/>
          <w:numId w:val="3"/>
        </w:numPr>
        <w:shd w:val="clear" w:color="auto" w:fill="auto"/>
        <w:tabs>
          <w:tab w:val="left" w:pos="1134"/>
          <w:tab w:val="left" w:pos="1418"/>
        </w:tabs>
        <w:spacing w:after="0" w:line="240" w:lineRule="auto"/>
        <w:ind w:left="0" w:firstLine="709"/>
        <w:jc w:val="both"/>
        <w:rPr>
          <w:sz w:val="24"/>
          <w:szCs w:val="24"/>
        </w:rPr>
      </w:pPr>
      <w:r w:rsidRPr="009810D8">
        <w:rPr>
          <w:sz w:val="24"/>
          <w:szCs w:val="24"/>
        </w:rPr>
        <w:t>Налоговые органы;</w:t>
      </w:r>
    </w:p>
    <w:p w:rsidR="00642240" w:rsidRPr="009810D8" w:rsidRDefault="00642240" w:rsidP="00642240">
      <w:pPr>
        <w:pStyle w:val="1"/>
        <w:numPr>
          <w:ilvl w:val="0"/>
          <w:numId w:val="3"/>
        </w:numPr>
        <w:shd w:val="clear" w:color="auto" w:fill="auto"/>
        <w:tabs>
          <w:tab w:val="left" w:pos="1134"/>
          <w:tab w:val="left" w:pos="1418"/>
        </w:tabs>
        <w:spacing w:after="0" w:line="240" w:lineRule="auto"/>
        <w:ind w:left="0" w:firstLine="709"/>
        <w:jc w:val="both"/>
        <w:rPr>
          <w:sz w:val="24"/>
          <w:szCs w:val="24"/>
        </w:rPr>
      </w:pPr>
      <w:r>
        <w:rPr>
          <w:sz w:val="24"/>
          <w:szCs w:val="24"/>
        </w:rPr>
        <w:t>Ф</w:t>
      </w:r>
      <w:r w:rsidRPr="009810D8">
        <w:rPr>
          <w:sz w:val="24"/>
          <w:szCs w:val="24"/>
        </w:rPr>
        <w:t xml:space="preserve">онд </w:t>
      </w:r>
      <w:r w:rsidRPr="00C54665">
        <w:rPr>
          <w:sz w:val="24"/>
          <w:szCs w:val="24"/>
        </w:rPr>
        <w:t>пенсионного и социального страхования Российской Федерации</w:t>
      </w:r>
      <w:r w:rsidRPr="00B94BF2">
        <w:rPr>
          <w:sz w:val="24"/>
          <w:szCs w:val="24"/>
        </w:rPr>
        <w:t xml:space="preserve">, </w:t>
      </w:r>
      <w:r w:rsidRPr="009810D8">
        <w:rPr>
          <w:sz w:val="24"/>
          <w:szCs w:val="24"/>
        </w:rPr>
        <w:t>Федеральный фонд обязательного медицинского страхования, а также их территориальные органы;</w:t>
      </w:r>
    </w:p>
    <w:p w:rsidR="00642240" w:rsidRPr="009810D8" w:rsidRDefault="00642240" w:rsidP="00642240">
      <w:pPr>
        <w:pStyle w:val="1"/>
        <w:numPr>
          <w:ilvl w:val="0"/>
          <w:numId w:val="3"/>
        </w:numPr>
        <w:shd w:val="clear" w:color="auto" w:fill="auto"/>
        <w:tabs>
          <w:tab w:val="left" w:pos="1134"/>
          <w:tab w:val="left" w:pos="1418"/>
        </w:tabs>
        <w:spacing w:after="0" w:line="240" w:lineRule="auto"/>
        <w:ind w:left="0" w:firstLine="709"/>
        <w:jc w:val="both"/>
        <w:rPr>
          <w:sz w:val="24"/>
          <w:szCs w:val="24"/>
        </w:rPr>
      </w:pPr>
      <w:r w:rsidRPr="009810D8">
        <w:rPr>
          <w:sz w:val="24"/>
          <w:szCs w:val="24"/>
        </w:rPr>
        <w:t>Субъекты естественной монополии;</w:t>
      </w:r>
    </w:p>
    <w:p w:rsidR="00642240" w:rsidRPr="009810D8" w:rsidRDefault="00642240" w:rsidP="00642240">
      <w:pPr>
        <w:pStyle w:val="1"/>
        <w:numPr>
          <w:ilvl w:val="0"/>
          <w:numId w:val="3"/>
        </w:numPr>
        <w:shd w:val="clear" w:color="auto" w:fill="auto"/>
        <w:tabs>
          <w:tab w:val="left" w:pos="1134"/>
          <w:tab w:val="left" w:pos="1418"/>
        </w:tabs>
        <w:spacing w:after="0" w:line="240" w:lineRule="auto"/>
        <w:ind w:left="0" w:firstLine="709"/>
        <w:jc w:val="both"/>
        <w:rPr>
          <w:sz w:val="24"/>
          <w:szCs w:val="24"/>
        </w:rPr>
      </w:pPr>
      <w:r w:rsidRPr="009810D8">
        <w:rPr>
          <w:sz w:val="24"/>
          <w:szCs w:val="24"/>
        </w:rPr>
        <w:t>Подрядчики (поставщики), выполняющие работы (поставляющие товары, оказывающие услуги) на сумму менее Лимита существенности, указанного в Заявлении о присоединении;</w:t>
      </w:r>
    </w:p>
    <w:p w:rsidR="00642240" w:rsidRPr="009810D8" w:rsidRDefault="00642240" w:rsidP="00642240">
      <w:pPr>
        <w:pStyle w:val="1"/>
        <w:numPr>
          <w:ilvl w:val="0"/>
          <w:numId w:val="3"/>
        </w:numPr>
        <w:shd w:val="clear" w:color="auto" w:fill="auto"/>
        <w:tabs>
          <w:tab w:val="left" w:pos="1134"/>
          <w:tab w:val="left" w:pos="1418"/>
        </w:tabs>
        <w:spacing w:after="0" w:line="240" w:lineRule="auto"/>
        <w:ind w:left="0" w:firstLine="709"/>
        <w:jc w:val="both"/>
        <w:rPr>
          <w:sz w:val="24"/>
          <w:szCs w:val="24"/>
        </w:rPr>
      </w:pPr>
      <w:r w:rsidRPr="009810D8">
        <w:rPr>
          <w:sz w:val="24"/>
          <w:szCs w:val="24"/>
        </w:rPr>
        <w:t>Непосредственные производители материалов, сырья, конструкций, оборудования, техники, необходимых для реализации Сопровождаемого контракта, а также официальные дилеры производителей, официальных дистрибьюторов и торговых домов производителей - при оплате соответствующих материалов, сырья, конструкций, оборудования, техники;</w:t>
      </w:r>
    </w:p>
    <w:p w:rsidR="00642240" w:rsidRPr="009810D8" w:rsidRDefault="00642240" w:rsidP="00642240">
      <w:pPr>
        <w:pStyle w:val="1"/>
        <w:numPr>
          <w:ilvl w:val="0"/>
          <w:numId w:val="3"/>
        </w:numPr>
        <w:shd w:val="clear" w:color="auto" w:fill="auto"/>
        <w:tabs>
          <w:tab w:val="left" w:pos="1134"/>
          <w:tab w:val="left" w:pos="1276"/>
        </w:tabs>
        <w:spacing w:after="0" w:line="240" w:lineRule="auto"/>
        <w:ind w:left="0" w:firstLine="709"/>
        <w:jc w:val="both"/>
        <w:rPr>
          <w:sz w:val="24"/>
          <w:szCs w:val="24"/>
        </w:rPr>
      </w:pPr>
      <w:r w:rsidRPr="009810D8">
        <w:rPr>
          <w:sz w:val="24"/>
          <w:szCs w:val="24"/>
        </w:rPr>
        <w:t>Кредитные организации – при погашении кредитов, предоставленных для выполнения работ, приобретения конструкций, оборудования, техники, необходимых для реализации Сопровождаемого контракта, а также при оплате стоимости банковских гарантий, выданных в связи с выполнением работ при реализации Сопровождаемого контракта;</w:t>
      </w:r>
    </w:p>
    <w:p w:rsidR="00642240" w:rsidRDefault="00642240" w:rsidP="00642240">
      <w:pPr>
        <w:pStyle w:val="1"/>
        <w:numPr>
          <w:ilvl w:val="0"/>
          <w:numId w:val="3"/>
        </w:numPr>
        <w:shd w:val="clear" w:color="auto" w:fill="auto"/>
        <w:tabs>
          <w:tab w:val="left" w:pos="1134"/>
          <w:tab w:val="left" w:pos="1276"/>
        </w:tabs>
        <w:spacing w:after="0" w:line="240" w:lineRule="auto"/>
        <w:ind w:left="0" w:firstLine="709"/>
        <w:jc w:val="both"/>
        <w:rPr>
          <w:sz w:val="24"/>
          <w:szCs w:val="24"/>
        </w:rPr>
      </w:pPr>
      <w:r w:rsidRPr="009810D8">
        <w:rPr>
          <w:sz w:val="24"/>
          <w:szCs w:val="24"/>
        </w:rPr>
        <w:t>Получатели платежей за оказанные ГЕНЕРАЛЬНОМУ ПОДРЯДЧИКУ/Участникам исполнения коммунальные услуги, включая электроэнергию, водоснабжение и пр.;</w:t>
      </w:r>
    </w:p>
    <w:p w:rsidR="00642240" w:rsidRPr="00C54665" w:rsidRDefault="00642240" w:rsidP="00642240">
      <w:pPr>
        <w:pStyle w:val="1"/>
        <w:numPr>
          <w:ilvl w:val="0"/>
          <w:numId w:val="3"/>
        </w:numPr>
        <w:shd w:val="clear" w:color="auto" w:fill="auto"/>
        <w:tabs>
          <w:tab w:val="left" w:pos="1134"/>
          <w:tab w:val="left" w:pos="1276"/>
        </w:tabs>
        <w:spacing w:after="0" w:line="240" w:lineRule="auto"/>
        <w:ind w:left="0" w:firstLine="709"/>
        <w:jc w:val="both"/>
        <w:rPr>
          <w:sz w:val="24"/>
          <w:szCs w:val="24"/>
        </w:rPr>
      </w:pPr>
      <w:r w:rsidRPr="00C54665">
        <w:rPr>
          <w:sz w:val="24"/>
          <w:szCs w:val="24"/>
        </w:rPr>
        <w:t>Арендаторы, при условии предоставления документов, подтверждающих право сдачи имущества в субаренду, а также документов, подтверждающих право собственности арендодателя;</w:t>
      </w:r>
    </w:p>
    <w:p w:rsidR="00642240" w:rsidRPr="00C54665" w:rsidRDefault="00642240" w:rsidP="00642240">
      <w:pPr>
        <w:pStyle w:val="1"/>
        <w:numPr>
          <w:ilvl w:val="0"/>
          <w:numId w:val="3"/>
        </w:numPr>
        <w:shd w:val="clear" w:color="auto" w:fill="auto"/>
        <w:tabs>
          <w:tab w:val="left" w:pos="1134"/>
          <w:tab w:val="left" w:pos="1276"/>
        </w:tabs>
        <w:spacing w:after="0" w:line="240" w:lineRule="auto"/>
        <w:ind w:left="0" w:firstLine="709"/>
        <w:jc w:val="both"/>
        <w:rPr>
          <w:sz w:val="24"/>
          <w:szCs w:val="24"/>
        </w:rPr>
      </w:pPr>
      <w:r w:rsidRPr="00C54665">
        <w:rPr>
          <w:sz w:val="24"/>
          <w:szCs w:val="24"/>
        </w:rPr>
        <w:t>Поставщики – юридические лица (индивидуальные предприниматели), осуществляющие поставку топлива и иных горюче-смазочных материалов;</w:t>
      </w:r>
    </w:p>
    <w:p w:rsidR="00642240" w:rsidRPr="009810D8" w:rsidRDefault="00642240" w:rsidP="00642240">
      <w:pPr>
        <w:pStyle w:val="1"/>
        <w:numPr>
          <w:ilvl w:val="0"/>
          <w:numId w:val="3"/>
        </w:numPr>
        <w:shd w:val="clear" w:color="auto" w:fill="auto"/>
        <w:tabs>
          <w:tab w:val="left" w:pos="1134"/>
          <w:tab w:val="left" w:pos="1276"/>
        </w:tabs>
        <w:spacing w:after="0" w:line="240" w:lineRule="auto"/>
        <w:ind w:left="0" w:firstLine="709"/>
        <w:jc w:val="both"/>
        <w:rPr>
          <w:sz w:val="24"/>
          <w:szCs w:val="24"/>
        </w:rPr>
      </w:pPr>
      <w:r w:rsidRPr="009810D8">
        <w:rPr>
          <w:sz w:val="24"/>
          <w:szCs w:val="24"/>
        </w:rPr>
        <w:t>БАНК.</w:t>
      </w:r>
    </w:p>
    <w:bookmarkEnd w:id="1"/>
    <w:p w:rsidR="000004D7" w:rsidRDefault="00BB18B6"/>
    <w:sectPr w:rsidR="000004D7" w:rsidSect="00642240">
      <w:pgSz w:w="11906" w:h="16838"/>
      <w:pgMar w:top="567"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240" w:rsidRDefault="00642240" w:rsidP="00642240">
      <w:pPr>
        <w:spacing w:after="0" w:line="240" w:lineRule="auto"/>
      </w:pPr>
      <w:r>
        <w:separator/>
      </w:r>
    </w:p>
  </w:endnote>
  <w:endnote w:type="continuationSeparator" w:id="0">
    <w:p w:rsidR="00642240" w:rsidRDefault="00642240" w:rsidP="0064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240" w:rsidRDefault="00642240" w:rsidP="00642240">
      <w:pPr>
        <w:spacing w:after="0" w:line="240" w:lineRule="auto"/>
      </w:pPr>
      <w:r>
        <w:separator/>
      </w:r>
    </w:p>
  </w:footnote>
  <w:footnote w:type="continuationSeparator" w:id="0">
    <w:p w:rsidR="00642240" w:rsidRDefault="00642240" w:rsidP="00642240">
      <w:pPr>
        <w:spacing w:after="0" w:line="240" w:lineRule="auto"/>
      </w:pPr>
      <w:r>
        <w:continuationSeparator/>
      </w:r>
    </w:p>
  </w:footnote>
  <w:footnote w:id="1">
    <w:p w:rsidR="00642240" w:rsidRPr="009810D8" w:rsidRDefault="00642240" w:rsidP="00642240">
      <w:pPr>
        <w:pStyle w:val="a7"/>
        <w:jc w:val="both"/>
      </w:pPr>
      <w:r w:rsidRPr="004E56B6">
        <w:rPr>
          <w:rStyle w:val="a9"/>
          <w:sz w:val="16"/>
          <w:szCs w:val="16"/>
        </w:rPr>
        <w:footnoteRef/>
      </w:r>
      <w:r w:rsidRPr="004E56B6">
        <w:rPr>
          <w:sz w:val="16"/>
          <w:szCs w:val="16"/>
        </w:rPr>
        <w:t xml:space="preserve"> </w:t>
      </w:r>
      <w:r w:rsidRPr="009810D8">
        <w:t>Заполняется в случае, если счет для взимания комиссионного вознаграждения открыт в иной кредитной организации.</w:t>
      </w:r>
    </w:p>
  </w:footnote>
  <w:footnote w:id="2">
    <w:p w:rsidR="00642240" w:rsidRPr="009810D8" w:rsidRDefault="00642240" w:rsidP="00642240">
      <w:pPr>
        <w:pStyle w:val="a7"/>
        <w:jc w:val="both"/>
        <w:rPr>
          <w:rStyle w:val="a9"/>
        </w:rPr>
      </w:pPr>
      <w:r w:rsidRPr="009810D8">
        <w:rPr>
          <w:rStyle w:val="a9"/>
        </w:rPr>
        <w:footnoteRef/>
      </w:r>
      <w:r w:rsidRPr="009810D8">
        <w:rPr>
          <w:vertAlign w:val="superscript"/>
        </w:rPr>
        <w:t xml:space="preserve"> </w:t>
      </w:r>
      <w:r w:rsidRPr="009810D8">
        <w:t>При выборе Параметра БС «Мониторинг расчетов» не допускается установление иных Параметров БС</w:t>
      </w:r>
      <w:r w:rsidRPr="00EB4427">
        <w:t>.</w:t>
      </w:r>
    </w:p>
  </w:footnote>
  <w:footnote w:id="3">
    <w:p w:rsidR="00642240" w:rsidRPr="00B94BF2" w:rsidRDefault="00642240" w:rsidP="00642240">
      <w:pPr>
        <w:pStyle w:val="a7"/>
        <w:jc w:val="both"/>
      </w:pPr>
      <w:r w:rsidRPr="00B94BF2">
        <w:rPr>
          <w:rStyle w:val="a9"/>
        </w:rPr>
        <w:footnoteRef/>
      </w:r>
      <w:r w:rsidRPr="00B94BF2">
        <w:t xml:space="preserve"> </w:t>
      </w:r>
      <w:r w:rsidRPr="00C54665">
        <w:t>При осуществлении Мониторинга исполнения Сопровождаемого контракта Смета расходов, завизированная Строительным консультантом/ Банком</w:t>
      </w:r>
    </w:p>
  </w:footnote>
  <w:footnote w:id="4">
    <w:p w:rsidR="00642240" w:rsidRPr="00C54665" w:rsidRDefault="00642240" w:rsidP="00642240">
      <w:pPr>
        <w:pStyle w:val="a7"/>
        <w:jc w:val="both"/>
      </w:pPr>
      <w:r w:rsidRPr="00B9232D">
        <w:rPr>
          <w:rStyle w:val="a9"/>
        </w:rPr>
        <w:footnoteRef/>
      </w:r>
      <w:r w:rsidRPr="00B9232D">
        <w:t xml:space="preserve"> </w:t>
      </w:r>
      <w:r w:rsidRPr="009810D8">
        <w:t>Подключается в Системе «Клиент-Банк».</w:t>
      </w:r>
      <w:r>
        <w:t xml:space="preserve"> </w:t>
      </w:r>
      <w:r w:rsidRPr="00C54665">
        <w:t>Подключение Сервиса проверки контрагентов оплачивается в соответствии с Тарифами.</w:t>
      </w:r>
    </w:p>
  </w:footnote>
  <w:footnote w:id="5">
    <w:p w:rsidR="00642240" w:rsidRPr="009810D8" w:rsidRDefault="00642240" w:rsidP="00642240">
      <w:pPr>
        <w:pStyle w:val="3"/>
        <w:spacing w:after="0"/>
        <w:jc w:val="both"/>
        <w:rPr>
          <w:sz w:val="20"/>
          <w:szCs w:val="20"/>
        </w:rPr>
      </w:pPr>
      <w:r w:rsidRPr="00B94BF2">
        <w:rPr>
          <w:rStyle w:val="a9"/>
          <w:sz w:val="20"/>
          <w:szCs w:val="20"/>
        </w:rPr>
        <w:footnoteRef/>
      </w:r>
      <w:r w:rsidRPr="00B94BF2">
        <w:rPr>
          <w:sz w:val="20"/>
          <w:szCs w:val="20"/>
        </w:rPr>
        <w:t xml:space="preserve"> Осуществляется с использованием </w:t>
      </w:r>
      <w:r w:rsidRPr="00C54665">
        <w:rPr>
          <w:sz w:val="20"/>
          <w:szCs w:val="20"/>
        </w:rPr>
        <w:t>модуля ЦФК</w:t>
      </w:r>
      <w:r w:rsidRPr="00B94BF2">
        <w:rPr>
          <w:sz w:val="20"/>
          <w:szCs w:val="20"/>
        </w:rPr>
        <w:t xml:space="preserve">. Подключается </w:t>
      </w:r>
      <w:r w:rsidRPr="00097025">
        <w:rPr>
          <w:sz w:val="20"/>
          <w:szCs w:val="20"/>
        </w:rPr>
        <w:t>по отдельному заявлению по форме Банка</w:t>
      </w:r>
      <w:r w:rsidRPr="009810D8">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DDA"/>
    <w:multiLevelType w:val="hybridMultilevel"/>
    <w:tmpl w:val="3E54747C"/>
    <w:lvl w:ilvl="0" w:tplc="771036F2">
      <w:start w:val="1"/>
      <w:numFmt w:val="decimal"/>
      <w:lvlText w:val="%1."/>
      <w:lvlJc w:val="left"/>
      <w:pPr>
        <w:ind w:left="394" w:hanging="360"/>
      </w:pPr>
      <w:rPr>
        <w:rFonts w:hint="default"/>
      </w:rPr>
    </w:lvl>
    <w:lvl w:ilvl="1" w:tplc="04190019">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11F63ABE"/>
    <w:multiLevelType w:val="multilevel"/>
    <w:tmpl w:val="946EE6C2"/>
    <w:lvl w:ilvl="0">
      <w:start w:val="2"/>
      <w:numFmt w:val="decimal"/>
      <w:lvlText w:val="%1."/>
      <w:lvlJc w:val="left"/>
      <w:pPr>
        <w:ind w:left="360" w:hanging="360"/>
      </w:pPr>
      <w:rPr>
        <w:rFonts w:hint="default"/>
        <w:color w:val="FF0000"/>
      </w:rPr>
    </w:lvl>
    <w:lvl w:ilvl="1">
      <w:start w:val="1"/>
      <w:numFmt w:val="decimal"/>
      <w:lvlText w:val="%1.%2."/>
      <w:lvlJc w:val="left"/>
      <w:pPr>
        <w:ind w:left="1114" w:hanging="360"/>
      </w:pPr>
      <w:rPr>
        <w:rFonts w:hint="default"/>
        <w:b/>
        <w:color w:val="auto"/>
      </w:rPr>
    </w:lvl>
    <w:lvl w:ilvl="2">
      <w:start w:val="1"/>
      <w:numFmt w:val="decimal"/>
      <w:lvlText w:val="%1.%2.%3."/>
      <w:lvlJc w:val="left"/>
      <w:pPr>
        <w:ind w:left="2228" w:hanging="720"/>
      </w:pPr>
      <w:rPr>
        <w:rFonts w:hint="default"/>
        <w:color w:val="FF0000"/>
      </w:rPr>
    </w:lvl>
    <w:lvl w:ilvl="3">
      <w:start w:val="1"/>
      <w:numFmt w:val="decimal"/>
      <w:lvlText w:val="%1.%2.%3.%4."/>
      <w:lvlJc w:val="left"/>
      <w:pPr>
        <w:ind w:left="2982" w:hanging="720"/>
      </w:pPr>
      <w:rPr>
        <w:rFonts w:hint="default"/>
        <w:color w:val="FF0000"/>
      </w:rPr>
    </w:lvl>
    <w:lvl w:ilvl="4">
      <w:start w:val="1"/>
      <w:numFmt w:val="decimal"/>
      <w:lvlText w:val="%1.%2.%3.%4.%5."/>
      <w:lvlJc w:val="left"/>
      <w:pPr>
        <w:ind w:left="3736" w:hanging="720"/>
      </w:pPr>
      <w:rPr>
        <w:rFonts w:hint="default"/>
        <w:color w:val="FF0000"/>
      </w:rPr>
    </w:lvl>
    <w:lvl w:ilvl="5">
      <w:start w:val="1"/>
      <w:numFmt w:val="decimal"/>
      <w:lvlText w:val="%1.%2.%3.%4.%5.%6."/>
      <w:lvlJc w:val="left"/>
      <w:pPr>
        <w:ind w:left="4850" w:hanging="1080"/>
      </w:pPr>
      <w:rPr>
        <w:rFonts w:hint="default"/>
        <w:color w:val="FF0000"/>
      </w:rPr>
    </w:lvl>
    <w:lvl w:ilvl="6">
      <w:start w:val="1"/>
      <w:numFmt w:val="decimal"/>
      <w:lvlText w:val="%1.%2.%3.%4.%5.%6.%7."/>
      <w:lvlJc w:val="left"/>
      <w:pPr>
        <w:ind w:left="5604" w:hanging="1080"/>
      </w:pPr>
      <w:rPr>
        <w:rFonts w:hint="default"/>
        <w:color w:val="FF0000"/>
      </w:rPr>
    </w:lvl>
    <w:lvl w:ilvl="7">
      <w:start w:val="1"/>
      <w:numFmt w:val="decimal"/>
      <w:lvlText w:val="%1.%2.%3.%4.%5.%6.%7.%8."/>
      <w:lvlJc w:val="left"/>
      <w:pPr>
        <w:ind w:left="6718" w:hanging="1440"/>
      </w:pPr>
      <w:rPr>
        <w:rFonts w:hint="default"/>
        <w:color w:val="FF0000"/>
      </w:rPr>
    </w:lvl>
    <w:lvl w:ilvl="8">
      <w:start w:val="1"/>
      <w:numFmt w:val="decimal"/>
      <w:lvlText w:val="%1.%2.%3.%4.%5.%6.%7.%8.%9."/>
      <w:lvlJc w:val="left"/>
      <w:pPr>
        <w:ind w:left="7472" w:hanging="1440"/>
      </w:pPr>
      <w:rPr>
        <w:rFonts w:hint="default"/>
        <w:color w:val="FF0000"/>
      </w:rPr>
    </w:lvl>
  </w:abstractNum>
  <w:abstractNum w:abstractNumId="2" w15:restartNumberingAfterBreak="0">
    <w:nsid w:val="1E501FB5"/>
    <w:multiLevelType w:val="multilevel"/>
    <w:tmpl w:val="428AFB6C"/>
    <w:lvl w:ilvl="0">
      <w:start w:val="1"/>
      <w:numFmt w:val="decimal"/>
      <w:lvlText w:val="%1."/>
      <w:lvlJc w:val="left"/>
      <w:pPr>
        <w:ind w:left="360" w:hanging="360"/>
      </w:pPr>
      <w:rPr>
        <w:rFonts w:ascii="Times New Roman" w:hAnsi="Times New Roman" w:cs="Times New Roman" w:hint="default"/>
        <w:b w:val="0"/>
        <w:sz w:val="22"/>
        <w:szCs w:val="22"/>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b w:val="0"/>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C87245"/>
    <w:multiLevelType w:val="hybridMultilevel"/>
    <w:tmpl w:val="44BAFA2E"/>
    <w:lvl w:ilvl="0" w:tplc="5F52608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 w15:restartNumberingAfterBreak="0">
    <w:nsid w:val="7F855769"/>
    <w:multiLevelType w:val="hybridMultilevel"/>
    <w:tmpl w:val="242643BE"/>
    <w:lvl w:ilvl="0" w:tplc="5F52608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40"/>
    <w:rsid w:val="00642240"/>
    <w:rsid w:val="00644B11"/>
    <w:rsid w:val="006F2E25"/>
    <w:rsid w:val="00BB1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22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642240"/>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42240"/>
    <w:rPr>
      <w:rFonts w:ascii="Times New Roman" w:eastAsia="Times New Roman" w:hAnsi="Times New Roman" w:cs="Times New Roman"/>
      <w:sz w:val="16"/>
      <w:szCs w:val="16"/>
      <w:lang w:eastAsia="ru-RU"/>
    </w:rPr>
  </w:style>
  <w:style w:type="character" w:styleId="a3">
    <w:name w:val="Hyperlink"/>
    <w:uiPriority w:val="99"/>
    <w:rsid w:val="00642240"/>
    <w:rPr>
      <w:color w:val="0000FF"/>
      <w:u w:val="single"/>
    </w:rPr>
  </w:style>
  <w:style w:type="paragraph" w:styleId="a4">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List Paragraph,Индексы,1,UL"/>
    <w:basedOn w:val="a"/>
    <w:link w:val="a5"/>
    <w:uiPriority w:val="34"/>
    <w:qFormat/>
    <w:rsid w:val="00642240"/>
    <w:pPr>
      <w:spacing w:after="0" w:line="240" w:lineRule="auto"/>
      <w:ind w:left="708"/>
    </w:pPr>
    <w:rPr>
      <w:rFonts w:ascii="Times New Roman" w:eastAsia="Times New Roman" w:hAnsi="Times New Roman" w:cs="Times New Roman"/>
      <w:sz w:val="20"/>
      <w:szCs w:val="20"/>
      <w:lang w:eastAsia="ru-RU"/>
    </w:rPr>
  </w:style>
  <w:style w:type="character" w:customStyle="1" w:styleId="a5">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1 Знак"/>
    <w:link w:val="a4"/>
    <w:uiPriority w:val="34"/>
    <w:qFormat/>
    <w:locked/>
    <w:rsid w:val="00642240"/>
    <w:rPr>
      <w:rFonts w:ascii="Times New Roman" w:eastAsia="Times New Roman" w:hAnsi="Times New Roman" w:cs="Times New Roman"/>
      <w:sz w:val="20"/>
      <w:szCs w:val="20"/>
      <w:lang w:eastAsia="ru-RU"/>
    </w:rPr>
  </w:style>
  <w:style w:type="table" w:customStyle="1" w:styleId="2">
    <w:name w:val="Сетка таблицы2"/>
    <w:basedOn w:val="a1"/>
    <w:next w:val="a6"/>
    <w:rsid w:val="006422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Основная таблица"/>
    <w:basedOn w:val="a1"/>
    <w:uiPriority w:val="59"/>
    <w:rsid w:val="00642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
    <w:basedOn w:val="a"/>
    <w:link w:val="a8"/>
    <w:qFormat/>
    <w:rsid w:val="00642240"/>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7"/>
    <w:rsid w:val="00642240"/>
    <w:rPr>
      <w:rFonts w:ascii="Times New Roman" w:eastAsia="Times New Roman" w:hAnsi="Times New Roman" w:cs="Times New Roman"/>
      <w:sz w:val="20"/>
      <w:szCs w:val="20"/>
      <w:lang w:eastAsia="ru-RU"/>
    </w:rPr>
  </w:style>
  <w:style w:type="character" w:styleId="a9">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642240"/>
    <w:rPr>
      <w:vertAlign w:val="superscript"/>
    </w:rPr>
  </w:style>
  <w:style w:type="paragraph" w:customStyle="1" w:styleId="1">
    <w:name w:val="Основной текст1"/>
    <w:basedOn w:val="a"/>
    <w:rsid w:val="00642240"/>
    <w:pPr>
      <w:widowControl w:val="0"/>
      <w:shd w:val="clear" w:color="auto" w:fill="FFFFFF"/>
      <w:spacing w:after="360" w:line="274" w:lineRule="exact"/>
      <w:ind w:hanging="560"/>
    </w:pPr>
    <w:rPr>
      <w:rFonts w:ascii="Times New Roman" w:eastAsia="Times New Roman" w:hAnsi="Times New Roman" w:cs="Times New Roman"/>
      <w:sz w:val="23"/>
      <w:szCs w:val="23"/>
      <w:lang w:eastAsia="ru-RU"/>
    </w:rPr>
  </w:style>
  <w:style w:type="paragraph" w:styleId="aa">
    <w:name w:val="header"/>
    <w:basedOn w:val="a"/>
    <w:link w:val="ab"/>
    <w:uiPriority w:val="99"/>
    <w:unhideWhenUsed/>
    <w:rsid w:val="00BB18B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B18B6"/>
  </w:style>
  <w:style w:type="paragraph" w:styleId="ac">
    <w:name w:val="footer"/>
    <w:basedOn w:val="a"/>
    <w:link w:val="ad"/>
    <w:uiPriority w:val="99"/>
    <w:unhideWhenUsed/>
    <w:rsid w:val="00BB18B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B1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b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2044</Words>
  <Characters>11655</Characters>
  <Application>Microsoft Office Word</Application>
  <DocSecurity>0</DocSecurity>
  <Lines>97</Lines>
  <Paragraphs>27</Paragraphs>
  <ScaleCrop>false</ScaleCrop>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2025-04-11T12:18:00Z</dcterms:created>
  <dcterms:modified xsi:type="dcterms:W3CDTF">2025-04-11T12:18:00Z</dcterms:modified>
</cp:coreProperties>
</file>